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22AB" w14:textId="10F2691C" w:rsidR="008566DB" w:rsidRDefault="00E9466D" w:rsidP="009E2D03">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N,N-Dimethylacetamide (</w:t>
      </w:r>
      <w:r w:rsidR="00A35E89">
        <w:rPr>
          <w:rFonts w:asciiTheme="majorHAnsi" w:hAnsiTheme="majorHAnsi" w:cstheme="majorHAnsi"/>
          <w:b/>
          <w:bCs/>
          <w:color w:val="990033"/>
          <w:sz w:val="32"/>
          <w:szCs w:val="32"/>
          <w:u w:val="single"/>
        </w:rPr>
        <w:t>D</w:t>
      </w:r>
      <w:r w:rsidR="00DE6AEA">
        <w:rPr>
          <w:rFonts w:asciiTheme="majorHAnsi" w:hAnsiTheme="majorHAnsi" w:cstheme="majorHAnsi"/>
          <w:b/>
          <w:bCs/>
          <w:color w:val="990033"/>
          <w:sz w:val="32"/>
          <w:szCs w:val="32"/>
          <w:u w:val="single"/>
        </w:rPr>
        <w:t>MA</w:t>
      </w:r>
      <w:r>
        <w:rPr>
          <w:rFonts w:asciiTheme="majorHAnsi" w:hAnsiTheme="majorHAnsi" w:cstheme="majorHAnsi"/>
          <w:b/>
          <w:bCs/>
          <w:color w:val="990033"/>
          <w:sz w:val="32"/>
          <w:szCs w:val="32"/>
          <w:u w:val="single"/>
        </w:rPr>
        <w:t>)</w:t>
      </w:r>
    </w:p>
    <w:p w14:paraId="1A8E6F6D" w14:textId="09F1054F" w:rsidR="00DE6AEA" w:rsidRDefault="00DE6AEA" w:rsidP="00DE6AEA"/>
    <w:p w14:paraId="65555BEC" w14:textId="6FB21E01" w:rsidR="00DE6AEA" w:rsidRDefault="00DE6AEA" w:rsidP="00DE6AEA">
      <w:pPr>
        <w:rPr>
          <w:i/>
          <w:iCs/>
        </w:rPr>
      </w:pPr>
    </w:p>
    <w:p w14:paraId="16B456D6" w14:textId="60711FD1" w:rsidR="00DE6AEA" w:rsidRDefault="00DE6AEA" w:rsidP="00DE6AEA"/>
    <w:p w14:paraId="1F740B03" w14:textId="1F360D2B" w:rsidR="00DE6AEA" w:rsidRDefault="00E9466D" w:rsidP="00DE6AEA">
      <w:r w:rsidRPr="00E9466D">
        <w:rPr>
          <w:rFonts w:asciiTheme="majorHAnsi" w:hAnsiTheme="majorHAnsi" w:cstheme="majorHAnsi"/>
          <w:noProof/>
          <w:sz w:val="22"/>
          <w:szCs w:val="22"/>
          <w:lang w:eastAsia="en-GB"/>
        </w:rPr>
        <mc:AlternateContent>
          <mc:Choice Requires="wps">
            <w:drawing>
              <wp:anchor distT="45720" distB="45720" distL="114300" distR="114300" simplePos="0" relativeHeight="251659264" behindDoc="0" locked="0" layoutInCell="1" allowOverlap="1" wp14:anchorId="491AED7C" wp14:editId="77A3E763">
                <wp:simplePos x="0" y="0"/>
                <wp:positionH relativeFrom="margin">
                  <wp:align>left</wp:align>
                </wp:positionH>
                <wp:positionV relativeFrom="paragraph">
                  <wp:posOffset>10160</wp:posOffset>
                </wp:positionV>
                <wp:extent cx="3267075" cy="1478915"/>
                <wp:effectExtent l="0" t="0" r="28575" b="101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78915"/>
                        </a:xfrm>
                        <a:prstGeom prst="rect">
                          <a:avLst/>
                        </a:prstGeom>
                        <a:solidFill>
                          <a:srgbClr val="FFFFFF"/>
                        </a:solidFill>
                        <a:ln w="9525">
                          <a:solidFill>
                            <a:srgbClr val="000000"/>
                          </a:solidFill>
                          <a:miter lim="800000"/>
                          <a:headEnd/>
                          <a:tailEnd/>
                        </a:ln>
                      </wps:spPr>
                      <wps:txbx>
                        <w:txbxContent>
                          <w:p w14:paraId="527C3E47" w14:textId="77777777" w:rsidR="00DE6AEA" w:rsidRPr="00E9466D" w:rsidRDefault="00DE6AEA" w:rsidP="00DE6AEA">
                            <w:pPr>
                              <w:rPr>
                                <w:rFonts w:asciiTheme="majorHAnsi" w:hAnsiTheme="majorHAnsi" w:cstheme="majorHAnsi"/>
                                <w:b/>
                                <w:bCs/>
                                <w:sz w:val="22"/>
                                <w:szCs w:val="22"/>
                              </w:rPr>
                            </w:pPr>
                            <w:r w:rsidRPr="00E9466D">
                              <w:rPr>
                                <w:rFonts w:asciiTheme="majorHAnsi" w:hAnsiTheme="majorHAnsi" w:cstheme="majorHAnsi"/>
                                <w:b/>
                                <w:bCs/>
                                <w:sz w:val="22"/>
                                <w:szCs w:val="22"/>
                              </w:rPr>
                              <w:t>N,N-DIMETHYLACETAMIDE</w:t>
                            </w:r>
                          </w:p>
                          <w:p w14:paraId="036E04FC"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Monitored by analysis of N-</w:t>
                            </w:r>
                            <w:proofErr w:type="spellStart"/>
                            <w:r w:rsidRPr="00E9466D">
                              <w:rPr>
                                <w:rFonts w:asciiTheme="majorHAnsi" w:hAnsiTheme="majorHAnsi" w:cstheme="majorHAnsi"/>
                                <w:sz w:val="22"/>
                                <w:szCs w:val="22"/>
                              </w:rPr>
                              <w:t>methylacetamide</w:t>
                            </w:r>
                            <w:proofErr w:type="spellEnd"/>
                            <w:r w:rsidRPr="00E9466D">
                              <w:rPr>
                                <w:rFonts w:asciiTheme="majorHAnsi" w:hAnsiTheme="majorHAnsi" w:cstheme="majorHAnsi"/>
                                <w:sz w:val="22"/>
                                <w:szCs w:val="22"/>
                              </w:rPr>
                              <w:t xml:space="preserve">  in urine</w:t>
                            </w:r>
                          </w:p>
                          <w:p w14:paraId="2EC1ED32"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b/>
                                <w:bCs/>
                                <w:sz w:val="22"/>
                                <w:szCs w:val="22"/>
                              </w:rPr>
                              <w:t>BMGV</w:t>
                            </w:r>
                            <w:r w:rsidRPr="00E9466D">
                              <w:rPr>
                                <w:rFonts w:asciiTheme="majorHAnsi" w:hAnsiTheme="majorHAnsi" w:cstheme="majorHAnsi"/>
                                <w:sz w:val="22"/>
                                <w:szCs w:val="22"/>
                              </w:rPr>
                              <w:t>: 100 mmol  derived N-</w:t>
                            </w:r>
                            <w:proofErr w:type="spellStart"/>
                            <w:r w:rsidRPr="00E9466D">
                              <w:rPr>
                                <w:rFonts w:asciiTheme="majorHAnsi" w:hAnsiTheme="majorHAnsi" w:cstheme="majorHAnsi"/>
                                <w:sz w:val="22"/>
                                <w:szCs w:val="22"/>
                              </w:rPr>
                              <w:t>methylacetamide</w:t>
                            </w:r>
                            <w:proofErr w:type="spellEnd"/>
                            <w:r w:rsidRPr="00E9466D">
                              <w:rPr>
                                <w:rFonts w:asciiTheme="majorHAnsi" w:hAnsiTheme="majorHAnsi" w:cstheme="majorHAnsi"/>
                                <w:sz w:val="22"/>
                                <w:szCs w:val="22"/>
                              </w:rPr>
                              <w:t xml:space="preserve"> /mol creatinine</w:t>
                            </w:r>
                          </w:p>
                          <w:p w14:paraId="60B57319" w14:textId="77777777" w:rsidR="00DE6AEA" w:rsidRDefault="00DE6AEA" w:rsidP="00DE6AEA"/>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AED7C" id="_x0000_t202" coordsize="21600,21600" o:spt="202" path="m,l,21600r21600,l21600,xe">
                <v:stroke joinstyle="miter"/>
                <v:path gradientshapeok="t" o:connecttype="rect"/>
              </v:shapetype>
              <v:shape id="Text Box 217" o:spid="_x0000_s1026" type="#_x0000_t202" style="position:absolute;margin-left:0;margin-top:.8pt;width:257.25pt;height:116.4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">
                <v:textbox style="mso-fit-shape-to-text:t">
                  <w:txbxContent>
                    <w:p w14:paraId="527C3E47" w14:textId="77777777" w:rsidR="00DE6AEA" w:rsidRPr="00E9466D" w:rsidRDefault="00DE6AEA" w:rsidP="00DE6AEA">
                      <w:pPr>
                        <w:rPr>
                          <w:rFonts w:asciiTheme="majorHAnsi" w:hAnsiTheme="majorHAnsi" w:cstheme="majorHAnsi"/>
                          <w:b/>
                          <w:bCs/>
                          <w:sz w:val="22"/>
                          <w:szCs w:val="22"/>
                        </w:rPr>
                      </w:pPr>
                      <w:r w:rsidRPr="00E9466D">
                        <w:rPr>
                          <w:rFonts w:asciiTheme="majorHAnsi" w:hAnsiTheme="majorHAnsi" w:cstheme="majorHAnsi"/>
                          <w:b/>
                          <w:bCs/>
                          <w:sz w:val="22"/>
                          <w:szCs w:val="22"/>
                        </w:rPr>
                        <w:t>N,N-DIMETHYLACETAMIDE</w:t>
                      </w:r>
                    </w:p>
                    <w:p w14:paraId="036E04FC"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Monitored by analysis of N-</w:t>
                      </w:r>
                      <w:proofErr w:type="spellStart"/>
                      <w:r w:rsidRPr="00E9466D">
                        <w:rPr>
                          <w:rFonts w:asciiTheme="majorHAnsi" w:hAnsiTheme="majorHAnsi" w:cstheme="majorHAnsi"/>
                          <w:sz w:val="22"/>
                          <w:szCs w:val="22"/>
                        </w:rPr>
                        <w:t>methylacetamide</w:t>
                      </w:r>
                      <w:proofErr w:type="spellEnd"/>
                      <w:r w:rsidRPr="00E9466D">
                        <w:rPr>
                          <w:rFonts w:asciiTheme="majorHAnsi" w:hAnsiTheme="majorHAnsi" w:cstheme="majorHAnsi"/>
                          <w:sz w:val="22"/>
                          <w:szCs w:val="22"/>
                        </w:rPr>
                        <w:t xml:space="preserve">  in urine</w:t>
                      </w:r>
                    </w:p>
                    <w:p w14:paraId="2EC1ED32"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b/>
                          <w:bCs/>
                          <w:sz w:val="22"/>
                          <w:szCs w:val="22"/>
                        </w:rPr>
                        <w:t>BMGV</w:t>
                      </w:r>
                      <w:r w:rsidRPr="00E9466D">
                        <w:rPr>
                          <w:rFonts w:asciiTheme="majorHAnsi" w:hAnsiTheme="majorHAnsi" w:cstheme="majorHAnsi"/>
                          <w:sz w:val="22"/>
                          <w:szCs w:val="22"/>
                        </w:rPr>
                        <w:t>: 100 mmol  derived N-</w:t>
                      </w:r>
                      <w:proofErr w:type="spellStart"/>
                      <w:r w:rsidRPr="00E9466D">
                        <w:rPr>
                          <w:rFonts w:asciiTheme="majorHAnsi" w:hAnsiTheme="majorHAnsi" w:cstheme="majorHAnsi"/>
                          <w:sz w:val="22"/>
                          <w:szCs w:val="22"/>
                        </w:rPr>
                        <w:t>methylacetamide</w:t>
                      </w:r>
                      <w:proofErr w:type="spellEnd"/>
                      <w:r w:rsidRPr="00E9466D">
                        <w:rPr>
                          <w:rFonts w:asciiTheme="majorHAnsi" w:hAnsiTheme="majorHAnsi" w:cstheme="majorHAnsi"/>
                          <w:sz w:val="22"/>
                          <w:szCs w:val="22"/>
                        </w:rPr>
                        <w:t xml:space="preserve"> /mol creatinine</w:t>
                      </w:r>
                    </w:p>
                    <w:p w14:paraId="60B57319" w14:textId="77777777" w:rsidR="00DE6AEA" w:rsidRDefault="00DE6AEA" w:rsidP="00DE6AEA"/>
                  </w:txbxContent>
                </v:textbox>
                <w10:wrap type="square" anchorx="margin"/>
              </v:shape>
            </w:pict>
          </mc:Fallback>
        </mc:AlternateContent>
      </w:r>
      <w:r w:rsidRPr="00E9466D">
        <w:rPr>
          <w:rFonts w:asciiTheme="majorHAnsi" w:hAnsiTheme="majorHAnsi" w:cstheme="majorHAnsi"/>
          <w:noProof/>
          <w:sz w:val="22"/>
          <w:szCs w:val="22"/>
          <w:lang w:eastAsia="en-GB"/>
        </w:rPr>
        <mc:AlternateContent>
          <mc:Choice Requires="wps">
            <w:drawing>
              <wp:anchor distT="0" distB="0" distL="114300" distR="114300" simplePos="0" relativeHeight="251660288" behindDoc="0" locked="0" layoutInCell="1" allowOverlap="1" wp14:anchorId="29158005" wp14:editId="14E13432">
                <wp:simplePos x="0" y="0"/>
                <wp:positionH relativeFrom="margin">
                  <wp:align>right</wp:align>
                </wp:positionH>
                <wp:positionV relativeFrom="paragraph">
                  <wp:posOffset>10160</wp:posOffset>
                </wp:positionV>
                <wp:extent cx="2219325" cy="15621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219325" cy="1562100"/>
                        </a:xfrm>
                        <a:prstGeom prst="rect">
                          <a:avLst/>
                        </a:prstGeom>
                        <a:solidFill>
                          <a:schemeClr val="lt1"/>
                        </a:solidFill>
                        <a:ln w="6350">
                          <a:solidFill>
                            <a:prstClr val="black"/>
                          </a:solidFill>
                        </a:ln>
                      </wps:spPr>
                      <wps:txbx>
                        <w:txbxContent>
                          <w:p w14:paraId="1D2A989A" w14:textId="77777777" w:rsidR="00DE6AEA" w:rsidRPr="00E9466D" w:rsidRDefault="00DE6AEA" w:rsidP="00DE6AEA">
                            <w:pPr>
                              <w:rPr>
                                <w:rFonts w:asciiTheme="majorHAnsi" w:hAnsiTheme="majorHAnsi" w:cstheme="majorHAnsi"/>
                                <w:b/>
                                <w:bCs/>
                                <w:sz w:val="22"/>
                                <w:szCs w:val="22"/>
                                <w:lang w:val="pt-PT"/>
                              </w:rPr>
                            </w:pPr>
                            <w:r w:rsidRPr="00E9466D">
                              <w:rPr>
                                <w:rFonts w:asciiTheme="majorHAnsi" w:hAnsiTheme="majorHAnsi" w:cstheme="majorHAnsi"/>
                                <w:b/>
                                <w:bCs/>
                                <w:sz w:val="22"/>
                                <w:szCs w:val="22"/>
                                <w:lang w:val="pt-PT"/>
                              </w:rPr>
                              <w:t>Hazardous Substances:</w:t>
                            </w:r>
                          </w:p>
                          <w:p w14:paraId="062CFE4D" w14:textId="77777777" w:rsidR="00DE6AEA" w:rsidRPr="00E9466D" w:rsidRDefault="00DE6AEA" w:rsidP="00DE6AEA">
                            <w:pPr>
                              <w:rPr>
                                <w:rFonts w:asciiTheme="majorHAnsi" w:hAnsiTheme="majorHAnsi" w:cstheme="majorHAnsi"/>
                                <w:sz w:val="22"/>
                                <w:szCs w:val="22"/>
                                <w:lang w:val="pt-PT"/>
                              </w:rPr>
                            </w:pPr>
                            <w:r w:rsidRPr="00E9466D">
                              <w:rPr>
                                <w:rFonts w:asciiTheme="majorHAnsi" w:hAnsiTheme="majorHAnsi" w:cstheme="majorHAnsi"/>
                                <w:sz w:val="22"/>
                                <w:szCs w:val="22"/>
                                <w:lang w:val="pt-PT"/>
                              </w:rPr>
                              <w:t xml:space="preserve">N,N-Dimethylacetamide(DMA) </w:t>
                            </w:r>
                          </w:p>
                          <w:p w14:paraId="072485DA"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CAS number: 127-19-5</w:t>
                            </w:r>
                          </w:p>
                          <w:p w14:paraId="1F2FA050" w14:textId="77777777" w:rsidR="00DE6AEA" w:rsidRPr="00E9466D" w:rsidRDefault="00DE6AEA" w:rsidP="00DE6AEA">
                            <w:pPr>
                              <w:rPr>
                                <w:rFonts w:asciiTheme="majorHAnsi" w:hAnsiTheme="majorHAnsi" w:cstheme="majorHAnsi"/>
                                <w:b/>
                                <w:bCs/>
                                <w:sz w:val="22"/>
                                <w:szCs w:val="22"/>
                              </w:rPr>
                            </w:pPr>
                          </w:p>
                          <w:p w14:paraId="0125E5AC" w14:textId="77777777" w:rsidR="00DE6AEA" w:rsidRPr="00E9466D" w:rsidRDefault="00DE6AEA" w:rsidP="00DE6AEA">
                            <w:pPr>
                              <w:rPr>
                                <w:rFonts w:asciiTheme="majorHAnsi" w:hAnsiTheme="majorHAnsi" w:cstheme="majorHAnsi"/>
                                <w:b/>
                                <w:bCs/>
                                <w:sz w:val="22"/>
                                <w:szCs w:val="22"/>
                              </w:rPr>
                            </w:pPr>
                            <w:r w:rsidRPr="00E9466D">
                              <w:rPr>
                                <w:rFonts w:asciiTheme="majorHAnsi" w:hAnsiTheme="majorHAnsi" w:cstheme="majorHAnsi"/>
                                <w:b/>
                                <w:bCs/>
                                <w:sz w:val="22"/>
                                <w:szCs w:val="22"/>
                              </w:rPr>
                              <w:t>Workplace Exposure Limits:</w:t>
                            </w:r>
                          </w:p>
                          <w:p w14:paraId="25E8AB56"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8-hour TWA: 10 ppm, 36mg/m</w:t>
                            </w:r>
                            <w:r w:rsidRPr="00E9466D">
                              <w:rPr>
                                <w:rFonts w:asciiTheme="majorHAnsi" w:hAnsiTheme="majorHAnsi" w:cstheme="majorHAnsi"/>
                                <w:sz w:val="22"/>
                                <w:szCs w:val="22"/>
                                <w:vertAlign w:val="superscript"/>
                              </w:rPr>
                              <w:t>3</w:t>
                            </w:r>
                          </w:p>
                          <w:p w14:paraId="6A01D064"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15-minute STEL: 20 ppm, 72 mg/m</w:t>
                            </w:r>
                            <w:r w:rsidRPr="00E9466D">
                              <w:rPr>
                                <w:rFonts w:asciiTheme="majorHAnsi" w:hAnsiTheme="majorHAnsi" w:cstheme="majorHAnsi"/>
                                <w:sz w:val="22"/>
                                <w:szCs w:val="22"/>
                                <w:vertAlign w:val="superscript"/>
                              </w:rPr>
                              <w:t>3</w:t>
                            </w:r>
                            <w:r w:rsidRPr="00E9466D">
                              <w:rPr>
                                <w:rFonts w:asciiTheme="majorHAnsi" w:hAnsiTheme="majorHAnsi" w:cstheme="majorHAnsi"/>
                                <w:sz w:val="22"/>
                                <w:szCs w:val="22"/>
                              </w:rPr>
                              <w:t xml:space="preserve"> </w:t>
                            </w:r>
                          </w:p>
                          <w:p w14:paraId="62A482FA"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Skin notation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58005" id="Text Box 2" o:spid="_x0000_s1027" type="#_x0000_t202" style="position:absolute;margin-left:123.55pt;margin-top:.8pt;width:174.75pt;height:12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" fillcolor="white [3201]" strokeweight=".5pt">
                <v:textbox>
                  <w:txbxContent>
                    <w:p w14:paraId="1D2A989A" w14:textId="77777777" w:rsidR="00DE6AEA" w:rsidRPr="00E9466D" w:rsidRDefault="00DE6AEA" w:rsidP="00DE6AEA">
                      <w:pPr>
                        <w:rPr>
                          <w:rFonts w:asciiTheme="majorHAnsi" w:hAnsiTheme="majorHAnsi" w:cstheme="majorHAnsi"/>
                          <w:b/>
                          <w:bCs/>
                          <w:sz w:val="22"/>
                          <w:szCs w:val="22"/>
                          <w:lang w:val="pt-PT"/>
                        </w:rPr>
                      </w:pPr>
                      <w:r w:rsidRPr="00E9466D">
                        <w:rPr>
                          <w:rFonts w:asciiTheme="majorHAnsi" w:hAnsiTheme="majorHAnsi" w:cstheme="majorHAnsi"/>
                          <w:b/>
                          <w:bCs/>
                          <w:sz w:val="22"/>
                          <w:szCs w:val="22"/>
                          <w:lang w:val="pt-PT"/>
                        </w:rPr>
                        <w:t>Hazardous Substances:</w:t>
                      </w:r>
                    </w:p>
                    <w:p w14:paraId="062CFE4D" w14:textId="77777777" w:rsidR="00DE6AEA" w:rsidRPr="00E9466D" w:rsidRDefault="00DE6AEA" w:rsidP="00DE6AEA">
                      <w:pPr>
                        <w:rPr>
                          <w:rFonts w:asciiTheme="majorHAnsi" w:hAnsiTheme="majorHAnsi" w:cstheme="majorHAnsi"/>
                          <w:sz w:val="22"/>
                          <w:szCs w:val="22"/>
                          <w:lang w:val="pt-PT"/>
                        </w:rPr>
                      </w:pPr>
                      <w:r w:rsidRPr="00E9466D">
                        <w:rPr>
                          <w:rFonts w:asciiTheme="majorHAnsi" w:hAnsiTheme="majorHAnsi" w:cstheme="majorHAnsi"/>
                          <w:sz w:val="22"/>
                          <w:szCs w:val="22"/>
                          <w:lang w:val="pt-PT"/>
                        </w:rPr>
                        <w:t xml:space="preserve">N,N-Dimethylacetamide(DMA) </w:t>
                      </w:r>
                    </w:p>
                    <w:p w14:paraId="072485DA"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CAS number: 127-19-5</w:t>
                      </w:r>
                    </w:p>
                    <w:p w14:paraId="1F2FA050" w14:textId="77777777" w:rsidR="00DE6AEA" w:rsidRPr="00E9466D" w:rsidRDefault="00DE6AEA" w:rsidP="00DE6AEA">
                      <w:pPr>
                        <w:rPr>
                          <w:rFonts w:asciiTheme="majorHAnsi" w:hAnsiTheme="majorHAnsi" w:cstheme="majorHAnsi"/>
                          <w:b/>
                          <w:bCs/>
                          <w:sz w:val="22"/>
                          <w:szCs w:val="22"/>
                        </w:rPr>
                      </w:pPr>
                    </w:p>
                    <w:p w14:paraId="0125E5AC" w14:textId="77777777" w:rsidR="00DE6AEA" w:rsidRPr="00E9466D" w:rsidRDefault="00DE6AEA" w:rsidP="00DE6AEA">
                      <w:pPr>
                        <w:rPr>
                          <w:rFonts w:asciiTheme="majorHAnsi" w:hAnsiTheme="majorHAnsi" w:cstheme="majorHAnsi"/>
                          <w:b/>
                          <w:bCs/>
                          <w:sz w:val="22"/>
                          <w:szCs w:val="22"/>
                        </w:rPr>
                      </w:pPr>
                      <w:r w:rsidRPr="00E9466D">
                        <w:rPr>
                          <w:rFonts w:asciiTheme="majorHAnsi" w:hAnsiTheme="majorHAnsi" w:cstheme="majorHAnsi"/>
                          <w:b/>
                          <w:bCs/>
                          <w:sz w:val="22"/>
                          <w:szCs w:val="22"/>
                        </w:rPr>
                        <w:t>Workplace Exposure Limits:</w:t>
                      </w:r>
                    </w:p>
                    <w:p w14:paraId="25E8AB56"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8-hour TWA: 10 ppm, 36mg/m</w:t>
                      </w:r>
                      <w:r w:rsidRPr="00E9466D">
                        <w:rPr>
                          <w:rFonts w:asciiTheme="majorHAnsi" w:hAnsiTheme="majorHAnsi" w:cstheme="majorHAnsi"/>
                          <w:sz w:val="22"/>
                          <w:szCs w:val="22"/>
                          <w:vertAlign w:val="superscript"/>
                        </w:rPr>
                        <w:t>3</w:t>
                      </w:r>
                    </w:p>
                    <w:p w14:paraId="6A01D064"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15-minute STEL: 20 ppm, 72 mg/m</w:t>
                      </w:r>
                      <w:r w:rsidRPr="00E9466D">
                        <w:rPr>
                          <w:rFonts w:asciiTheme="majorHAnsi" w:hAnsiTheme="majorHAnsi" w:cstheme="majorHAnsi"/>
                          <w:sz w:val="22"/>
                          <w:szCs w:val="22"/>
                          <w:vertAlign w:val="superscript"/>
                        </w:rPr>
                        <w:t>3</w:t>
                      </w:r>
                      <w:r w:rsidRPr="00E9466D">
                        <w:rPr>
                          <w:rFonts w:asciiTheme="majorHAnsi" w:hAnsiTheme="majorHAnsi" w:cstheme="majorHAnsi"/>
                          <w:sz w:val="22"/>
                          <w:szCs w:val="22"/>
                        </w:rPr>
                        <w:t xml:space="preserve"> </w:t>
                      </w:r>
                    </w:p>
                    <w:p w14:paraId="62A482FA"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Skin notation</w:t>
                      </w:r>
                    </w:p>
                  </w:txbxContent>
                </v:textbox>
                <w10:wrap anchorx="margin"/>
              </v:shape>
            </w:pict>
          </mc:Fallback>
        </mc:AlternateContent>
      </w:r>
    </w:p>
    <w:p w14:paraId="41D73F91" w14:textId="4E7750C1" w:rsidR="00DE6AEA" w:rsidRDefault="00DE6AEA" w:rsidP="00DE6AEA"/>
    <w:p w14:paraId="79AE7078" w14:textId="1BFE2259" w:rsidR="00DE6AEA" w:rsidRDefault="00DE6AEA" w:rsidP="00DE6AEA"/>
    <w:p w14:paraId="341DA0C8" w14:textId="5F458C73" w:rsidR="00DE6AEA" w:rsidRDefault="00DE6AEA" w:rsidP="00DE6AEA"/>
    <w:p w14:paraId="69D81CEB" w14:textId="77777777" w:rsidR="00E9466D" w:rsidRDefault="00E9466D" w:rsidP="00DE6AEA">
      <w:pPr>
        <w:rPr>
          <w:b/>
          <w:bCs/>
          <w:i/>
          <w:iCs/>
        </w:rPr>
      </w:pPr>
    </w:p>
    <w:p w14:paraId="2BE655B6" w14:textId="77777777" w:rsidR="00E9466D" w:rsidRDefault="00E9466D" w:rsidP="00DE6AEA">
      <w:pPr>
        <w:rPr>
          <w:b/>
          <w:bCs/>
          <w:i/>
          <w:iCs/>
        </w:rPr>
      </w:pPr>
    </w:p>
    <w:p w14:paraId="58A5DA77" w14:textId="77777777" w:rsidR="00E9466D" w:rsidRDefault="00E9466D" w:rsidP="00DE6AEA">
      <w:pPr>
        <w:rPr>
          <w:rFonts w:asciiTheme="majorHAnsi" w:hAnsiTheme="majorHAnsi" w:cstheme="majorHAnsi"/>
          <w:b/>
          <w:bCs/>
          <w:i/>
          <w:iCs/>
          <w:sz w:val="22"/>
          <w:szCs w:val="22"/>
        </w:rPr>
      </w:pPr>
    </w:p>
    <w:p w14:paraId="37560A52" w14:textId="77777777" w:rsidR="00E9466D" w:rsidRDefault="00E9466D" w:rsidP="00DE6AEA">
      <w:pPr>
        <w:rPr>
          <w:rFonts w:asciiTheme="majorHAnsi" w:hAnsiTheme="majorHAnsi" w:cstheme="majorHAnsi"/>
          <w:b/>
          <w:bCs/>
          <w:i/>
          <w:iCs/>
          <w:sz w:val="22"/>
          <w:szCs w:val="22"/>
        </w:rPr>
      </w:pPr>
    </w:p>
    <w:p w14:paraId="1C4604B7" w14:textId="77777777" w:rsidR="00E9466D" w:rsidRDefault="00E9466D" w:rsidP="00DE6AEA">
      <w:pPr>
        <w:rPr>
          <w:rFonts w:asciiTheme="majorHAnsi" w:hAnsiTheme="majorHAnsi" w:cstheme="majorHAnsi"/>
          <w:b/>
          <w:bCs/>
          <w:i/>
          <w:iCs/>
          <w:sz w:val="22"/>
          <w:szCs w:val="22"/>
        </w:rPr>
      </w:pPr>
    </w:p>
    <w:p w14:paraId="258EA496" w14:textId="77777777" w:rsidR="00E9466D" w:rsidRDefault="00E9466D" w:rsidP="00DE6AEA">
      <w:pPr>
        <w:rPr>
          <w:rFonts w:asciiTheme="majorHAnsi" w:hAnsiTheme="majorHAnsi" w:cstheme="majorHAnsi"/>
          <w:b/>
          <w:bCs/>
          <w:i/>
          <w:iCs/>
          <w:sz w:val="22"/>
          <w:szCs w:val="22"/>
        </w:rPr>
      </w:pPr>
    </w:p>
    <w:p w14:paraId="04A16D90" w14:textId="77777777" w:rsidR="00213FED" w:rsidRPr="00647712" w:rsidRDefault="00213FED" w:rsidP="00213FED">
      <w:pPr>
        <w:pStyle w:val="Footer"/>
        <w:rPr>
          <w:rFonts w:asciiTheme="majorHAnsi" w:hAnsiTheme="majorHAnsi" w:cstheme="majorHAnsi"/>
          <w:b/>
          <w:bCs/>
          <w:i/>
          <w:iCs/>
          <w:sz w:val="22"/>
          <w:szCs w:val="22"/>
        </w:rPr>
      </w:pPr>
      <w:r w:rsidRPr="00647712">
        <w:rPr>
          <w:rFonts w:asciiTheme="majorHAnsi" w:hAnsiTheme="majorHAnsi" w:cstheme="majorHAnsi"/>
          <w:b/>
          <w:bCs/>
          <w:i/>
          <w:iCs/>
          <w:sz w:val="22"/>
          <w:szCs w:val="22"/>
        </w:rPr>
        <w:t>Who is this guidance for?</w:t>
      </w:r>
    </w:p>
    <w:p w14:paraId="3FF4D5B3" w14:textId="77777777" w:rsidR="00213FED" w:rsidRPr="0000724B" w:rsidRDefault="00213FED" w:rsidP="00213FED">
      <w:pPr>
        <w:pStyle w:val="Footer"/>
        <w:jc w:val="center"/>
        <w:rPr>
          <w:rFonts w:asciiTheme="majorHAnsi" w:hAnsiTheme="majorHAnsi" w:cstheme="majorHAnsi"/>
          <w:b/>
          <w:bCs/>
          <w:i/>
          <w:iCs/>
          <w:color w:val="990033"/>
          <w:sz w:val="22"/>
          <w:szCs w:val="22"/>
        </w:rPr>
      </w:pPr>
    </w:p>
    <w:p w14:paraId="2EB70A32" w14:textId="77777777" w:rsidR="00213FED" w:rsidRPr="0000724B" w:rsidRDefault="00213FED" w:rsidP="00213FED">
      <w:pPr>
        <w:rPr>
          <w:rFonts w:asciiTheme="majorHAnsi" w:hAnsiTheme="majorHAnsi" w:cstheme="majorHAnsi"/>
          <w:sz w:val="22"/>
          <w:szCs w:val="22"/>
        </w:rPr>
      </w:pPr>
      <w:r w:rsidRPr="0000724B">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700B82AF" w14:textId="77777777" w:rsidR="00213FED" w:rsidRDefault="00213FED" w:rsidP="00DE6AEA">
      <w:pPr>
        <w:rPr>
          <w:rFonts w:asciiTheme="majorHAnsi" w:hAnsiTheme="majorHAnsi" w:cstheme="majorHAnsi"/>
          <w:b/>
          <w:bCs/>
          <w:i/>
          <w:iCs/>
          <w:sz w:val="22"/>
          <w:szCs w:val="22"/>
        </w:rPr>
      </w:pPr>
    </w:p>
    <w:p w14:paraId="452F12B7" w14:textId="758B7D94" w:rsidR="00DE6AEA"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t>Biological Monitoring Guidance Value (BMGV)</w:t>
      </w:r>
    </w:p>
    <w:p w14:paraId="7A08E4A9" w14:textId="77777777" w:rsidR="00E9466D" w:rsidRPr="00E9466D" w:rsidRDefault="00E9466D" w:rsidP="00DE6AEA">
      <w:pPr>
        <w:rPr>
          <w:rFonts w:asciiTheme="majorHAnsi" w:hAnsiTheme="majorHAnsi" w:cstheme="majorHAnsi"/>
          <w:b/>
          <w:bCs/>
          <w:i/>
          <w:iCs/>
          <w:sz w:val="22"/>
          <w:szCs w:val="22"/>
        </w:rPr>
      </w:pPr>
    </w:p>
    <w:p w14:paraId="39EDD56A" w14:textId="1DDC9CA2"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100 mmol derived N-</w:t>
      </w:r>
      <w:proofErr w:type="spellStart"/>
      <w:r w:rsidRPr="00E9466D">
        <w:rPr>
          <w:rFonts w:asciiTheme="majorHAnsi" w:hAnsiTheme="majorHAnsi" w:cstheme="majorHAnsi"/>
          <w:sz w:val="22"/>
          <w:szCs w:val="22"/>
        </w:rPr>
        <w:t>methylacetamide</w:t>
      </w:r>
      <w:proofErr w:type="spellEnd"/>
      <w:r w:rsidRPr="00E9466D">
        <w:rPr>
          <w:rFonts w:asciiTheme="majorHAnsi" w:hAnsiTheme="majorHAnsi" w:cstheme="majorHAnsi"/>
          <w:sz w:val="22"/>
          <w:szCs w:val="22"/>
        </w:rPr>
        <w:t xml:space="preserve">  (NMA) /mol  creatinine</w:t>
      </w:r>
    </w:p>
    <w:p w14:paraId="5C38AE18" w14:textId="77777777" w:rsidR="00E9466D" w:rsidRDefault="00E9466D" w:rsidP="00DE6AEA">
      <w:pPr>
        <w:rPr>
          <w:rFonts w:asciiTheme="majorHAnsi" w:hAnsiTheme="majorHAnsi" w:cstheme="majorHAnsi"/>
          <w:sz w:val="22"/>
          <w:szCs w:val="22"/>
        </w:rPr>
      </w:pPr>
    </w:p>
    <w:p w14:paraId="742122AA" w14:textId="65F0A6B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Conversion: 1mmol/mol = 0.646mg/g</w:t>
      </w:r>
    </w:p>
    <w:p w14:paraId="363BC7D3" w14:textId="0E5BBB93" w:rsidR="00DE6AEA" w:rsidRPr="00E9466D" w:rsidRDefault="00DE6AEA" w:rsidP="00DE6AEA">
      <w:pPr>
        <w:rPr>
          <w:rFonts w:asciiTheme="majorHAnsi" w:hAnsiTheme="majorHAnsi" w:cstheme="majorHAnsi"/>
          <w:sz w:val="22"/>
          <w:szCs w:val="22"/>
        </w:rPr>
      </w:pPr>
    </w:p>
    <w:p w14:paraId="2E6DAB11" w14:textId="75E46F9D" w:rsidR="00DE6AEA"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t>Other Guidance Values</w:t>
      </w:r>
    </w:p>
    <w:p w14:paraId="579AC94D" w14:textId="77777777" w:rsidR="00E9466D" w:rsidRPr="00E9466D" w:rsidRDefault="00E9466D" w:rsidP="00DE6AEA">
      <w:pPr>
        <w:rPr>
          <w:rFonts w:asciiTheme="majorHAnsi" w:hAnsiTheme="majorHAnsi" w:cstheme="majorHAnsi"/>
          <w:b/>
          <w:bCs/>
          <w:i/>
          <w:iCs/>
          <w:sz w:val="22"/>
          <w:szCs w:val="22"/>
        </w:rPr>
      </w:pPr>
    </w:p>
    <w:p w14:paraId="4048749B" w14:textId="37D80E1E"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xml:space="preserve">The ACGIH BEI for NMA is 30 mg/g (approx.  47 mmol/mol creatinine) </w:t>
      </w:r>
    </w:p>
    <w:p w14:paraId="1BE5545A" w14:textId="77777777" w:rsidR="00E9466D" w:rsidRDefault="00E9466D" w:rsidP="00DE6AEA">
      <w:pPr>
        <w:rPr>
          <w:rFonts w:asciiTheme="majorHAnsi" w:hAnsiTheme="majorHAnsi" w:cstheme="majorHAnsi"/>
          <w:sz w:val="22"/>
          <w:szCs w:val="22"/>
        </w:rPr>
      </w:pPr>
    </w:p>
    <w:p w14:paraId="36AE3873" w14:textId="68298522"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The DFG BAT for NMA is 25 mg/L (approx.  29 mmol/mol creatinine), based on a 5 ppm TWA exposure.</w:t>
      </w:r>
    </w:p>
    <w:p w14:paraId="3AFD344F" w14:textId="77777777" w:rsidR="00E9466D" w:rsidRDefault="00E9466D" w:rsidP="00DE6AEA">
      <w:pPr>
        <w:rPr>
          <w:rFonts w:asciiTheme="majorHAnsi" w:hAnsiTheme="majorHAnsi" w:cstheme="majorHAnsi"/>
          <w:sz w:val="22"/>
          <w:szCs w:val="22"/>
        </w:rPr>
      </w:pPr>
    </w:p>
    <w:p w14:paraId="54B85AF5" w14:textId="47E1C2DB"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The HSE BMGV, the United States Biological Exposure Index (BEI) and the German Biological Tolerance Value (BAT) are all health-based guidance values, where long-term exposure at or below this level will not reasonably create a risk of injury, disease or ill-health.</w:t>
      </w:r>
    </w:p>
    <w:p w14:paraId="3F865846" w14:textId="77777777" w:rsidR="00DE6AEA" w:rsidRPr="00E9466D" w:rsidRDefault="00DE6AEA" w:rsidP="00DE6AEA">
      <w:pPr>
        <w:rPr>
          <w:rFonts w:asciiTheme="majorHAnsi" w:hAnsiTheme="majorHAnsi" w:cstheme="majorHAnsi"/>
          <w:sz w:val="22"/>
          <w:szCs w:val="22"/>
        </w:rPr>
      </w:pPr>
    </w:p>
    <w:p w14:paraId="39AFCFE1" w14:textId="77777777" w:rsidR="00A35E89" w:rsidRDefault="00A35E89">
      <w:pPr>
        <w:rPr>
          <w:rFonts w:asciiTheme="majorHAnsi" w:hAnsiTheme="majorHAnsi" w:cstheme="majorHAnsi"/>
          <w:b/>
          <w:bCs/>
          <w:i/>
          <w:iCs/>
          <w:sz w:val="22"/>
          <w:szCs w:val="22"/>
        </w:rPr>
      </w:pPr>
      <w:r>
        <w:rPr>
          <w:rFonts w:asciiTheme="majorHAnsi" w:hAnsiTheme="majorHAnsi" w:cstheme="majorHAnsi"/>
          <w:b/>
          <w:bCs/>
          <w:i/>
          <w:iCs/>
          <w:sz w:val="22"/>
          <w:szCs w:val="22"/>
        </w:rPr>
        <w:br w:type="page"/>
      </w:r>
    </w:p>
    <w:p w14:paraId="1FF54528" w14:textId="60F1DCC8" w:rsidR="00DE6AEA"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lastRenderedPageBreak/>
        <w:t>Sample Collection</w:t>
      </w:r>
    </w:p>
    <w:p w14:paraId="29098834" w14:textId="77777777" w:rsidR="00E9466D" w:rsidRPr="00E9466D" w:rsidRDefault="00E9466D" w:rsidP="00DE6AEA">
      <w:pPr>
        <w:rPr>
          <w:rFonts w:asciiTheme="majorHAnsi" w:hAnsiTheme="majorHAnsi" w:cstheme="majorHAnsi"/>
          <w:b/>
          <w:bCs/>
          <w:i/>
          <w:iCs/>
          <w:sz w:val="22"/>
          <w:szCs w:val="22"/>
        </w:rPr>
      </w:pPr>
    </w:p>
    <w:p w14:paraId="1F6ACD33"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Urine samples should be collected at the end of shift into polystyrene universal containers (30mL). If exposures are repeated over consecutive days, collect samples towards the end of the week (or shift pattern).</w:t>
      </w:r>
    </w:p>
    <w:p w14:paraId="5F4EE3CF" w14:textId="77777777" w:rsidR="00DE6AEA" w:rsidRPr="00E9466D" w:rsidRDefault="00DE6AEA" w:rsidP="00DE6AEA">
      <w:pPr>
        <w:rPr>
          <w:rFonts w:asciiTheme="majorHAnsi" w:hAnsiTheme="majorHAnsi" w:cstheme="majorHAnsi"/>
          <w:sz w:val="22"/>
          <w:szCs w:val="22"/>
        </w:rPr>
      </w:pPr>
    </w:p>
    <w:p w14:paraId="70866492" w14:textId="6DBAFEF1" w:rsidR="00DE6AEA"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t>Sample Transport to Laboratory</w:t>
      </w:r>
    </w:p>
    <w:p w14:paraId="39D34B67" w14:textId="77777777" w:rsidR="00E9466D" w:rsidRPr="00E9466D" w:rsidRDefault="00E9466D" w:rsidP="00DE6AEA">
      <w:pPr>
        <w:rPr>
          <w:rFonts w:asciiTheme="majorHAnsi" w:hAnsiTheme="majorHAnsi" w:cstheme="majorHAnsi"/>
          <w:b/>
          <w:bCs/>
          <w:i/>
          <w:iCs/>
          <w:sz w:val="22"/>
          <w:szCs w:val="22"/>
        </w:rPr>
      </w:pPr>
    </w:p>
    <w:p w14:paraId="6ECD3637" w14:textId="77777777" w:rsidR="00DE6AEA" w:rsidRPr="00E9466D" w:rsidRDefault="00DE6AEA" w:rsidP="00DE6AEA">
      <w:pPr>
        <w:rPr>
          <w:rFonts w:asciiTheme="majorHAnsi" w:hAnsiTheme="majorHAnsi" w:cstheme="majorHAnsi"/>
          <w:sz w:val="22"/>
          <w:szCs w:val="22"/>
          <w:highlight w:val="yellow"/>
        </w:rPr>
      </w:pPr>
      <w:r w:rsidRPr="00E9466D">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51A5BB83" w14:textId="77777777" w:rsidR="00DE6AEA" w:rsidRPr="00E9466D" w:rsidRDefault="00DE6AEA" w:rsidP="00DE6AEA">
      <w:pPr>
        <w:rPr>
          <w:rFonts w:asciiTheme="majorHAnsi" w:hAnsiTheme="majorHAnsi" w:cstheme="majorHAnsi"/>
          <w:sz w:val="22"/>
          <w:szCs w:val="22"/>
          <w:highlight w:val="yellow"/>
        </w:rPr>
      </w:pPr>
    </w:p>
    <w:p w14:paraId="5E178135" w14:textId="0ED240A4" w:rsidR="00DE6AEA" w:rsidRPr="00E9466D" w:rsidRDefault="00DE6AEA" w:rsidP="00DE6AEA">
      <w:pPr>
        <w:rPr>
          <w:rFonts w:asciiTheme="majorHAnsi" w:hAnsiTheme="majorHAnsi" w:cstheme="majorHAnsi"/>
          <w:sz w:val="22"/>
          <w:szCs w:val="22"/>
          <w:highlight w:val="yellow"/>
        </w:rPr>
      </w:pPr>
      <w:r w:rsidRPr="00E9466D">
        <w:rPr>
          <w:rFonts w:asciiTheme="majorHAnsi" w:hAnsiTheme="majorHAnsi" w:cstheme="majorHAnsi"/>
          <w:noProof/>
          <w:sz w:val="22"/>
          <w:szCs w:val="22"/>
          <w:lang w:eastAsia="en-GB"/>
        </w:rPr>
        <mc:AlternateContent>
          <mc:Choice Requires="wps">
            <w:drawing>
              <wp:inline distT="0" distB="0" distL="0" distR="0" wp14:anchorId="38DD0EB7" wp14:editId="0142BD9E">
                <wp:extent cx="5609590" cy="2543175"/>
                <wp:effectExtent l="0" t="0" r="10160" b="2857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2543175"/>
                        </a:xfrm>
                        <a:prstGeom prst="rect">
                          <a:avLst/>
                        </a:prstGeom>
                        <a:solidFill>
                          <a:srgbClr val="FFFFFF"/>
                        </a:solidFill>
                        <a:ln w="9525">
                          <a:solidFill>
                            <a:srgbClr val="000000"/>
                          </a:solidFill>
                          <a:miter lim="800000"/>
                          <a:headEnd/>
                          <a:tailEnd/>
                        </a:ln>
                      </wps:spPr>
                      <wps:txbx>
                        <w:txbxContent>
                          <w:p w14:paraId="5A2C1EA9" w14:textId="057BB2FA" w:rsidR="00DE6AEA" w:rsidRDefault="00DE6AEA" w:rsidP="00DE6AEA">
                            <w:pPr>
                              <w:rPr>
                                <w:rFonts w:asciiTheme="majorHAnsi" w:hAnsiTheme="majorHAnsi" w:cstheme="majorHAnsi"/>
                                <w:b/>
                                <w:bCs/>
                                <w:sz w:val="22"/>
                                <w:szCs w:val="22"/>
                              </w:rPr>
                            </w:pPr>
                            <w:r w:rsidRPr="00E9466D">
                              <w:rPr>
                                <w:rFonts w:asciiTheme="majorHAnsi" w:hAnsiTheme="majorHAnsi" w:cstheme="majorHAnsi"/>
                                <w:b/>
                                <w:bCs/>
                                <w:sz w:val="22"/>
                                <w:szCs w:val="22"/>
                              </w:rPr>
                              <w:t xml:space="preserve">Suggested Method and Analytical Evaluation </w:t>
                            </w:r>
                          </w:p>
                          <w:p w14:paraId="758DD5A4" w14:textId="77777777" w:rsidR="00E9466D" w:rsidRPr="00E9466D" w:rsidRDefault="00E9466D" w:rsidP="00DE6AEA">
                            <w:pPr>
                              <w:rPr>
                                <w:rFonts w:asciiTheme="majorHAnsi" w:hAnsiTheme="majorHAnsi" w:cstheme="majorHAnsi"/>
                                <w:b/>
                                <w:bCs/>
                                <w:sz w:val="22"/>
                                <w:szCs w:val="22"/>
                              </w:rPr>
                            </w:pPr>
                          </w:p>
                          <w:p w14:paraId="69A11375" w14:textId="77777777" w:rsidR="00DE6AEA" w:rsidRPr="00E9466D" w:rsidRDefault="00DE6AEA" w:rsidP="00DE6AEA">
                            <w:pPr>
                              <w:rPr>
                                <w:rFonts w:asciiTheme="majorHAnsi" w:hAnsiTheme="majorHAnsi" w:cstheme="majorHAnsi"/>
                                <w:bCs/>
                                <w:sz w:val="22"/>
                                <w:szCs w:val="22"/>
                              </w:rPr>
                            </w:pPr>
                            <w:r w:rsidRPr="00E9466D">
                              <w:rPr>
                                <w:rFonts w:asciiTheme="majorHAnsi" w:hAnsiTheme="majorHAnsi" w:cstheme="majorHAnsi"/>
                                <w:bCs/>
                                <w:sz w:val="22"/>
                                <w:szCs w:val="22"/>
                              </w:rPr>
                              <w:t>Analytical technique: Gas chromatography with mass spectrometry detection.</w:t>
                            </w:r>
                          </w:p>
                          <w:p w14:paraId="63745614" w14:textId="77777777" w:rsidR="00DE6AEA" w:rsidRPr="00E9466D" w:rsidRDefault="00DE6AEA" w:rsidP="00DE6AEA">
                            <w:pPr>
                              <w:rPr>
                                <w:rFonts w:asciiTheme="majorHAnsi" w:hAnsiTheme="majorHAnsi" w:cstheme="majorHAnsi"/>
                                <w:bCs/>
                                <w:sz w:val="22"/>
                                <w:szCs w:val="22"/>
                              </w:rPr>
                            </w:pPr>
                            <w:r w:rsidRPr="00E9466D">
                              <w:rPr>
                                <w:rFonts w:asciiTheme="majorHAnsi" w:hAnsiTheme="majorHAnsi" w:cstheme="majorHAnsi"/>
                                <w:bCs/>
                                <w:sz w:val="22"/>
                                <w:szCs w:val="22"/>
                              </w:rPr>
                              <w:t>Direct injection of urine metabolite into heated  inlet to analyse NMA (conjugated metabolites undergo hydrolysis during analysis).</w:t>
                            </w:r>
                          </w:p>
                          <w:p w14:paraId="011730A9"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Detection limit: 6 µmol/L (3 x background,  approx.  10 mmol/mol creatinine)</w:t>
                            </w:r>
                          </w:p>
                          <w:p w14:paraId="71B26C61"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Limit of Quantitation: 10 µmol/L (5 x detection limit, approx. 10 mmol/mol creatinine)</w:t>
                            </w:r>
                          </w:p>
                          <w:p w14:paraId="64F4ACCA"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Calibration range: Typically 0-1300 µmol/L</w:t>
                            </w:r>
                          </w:p>
                          <w:p w14:paraId="1995A7D0"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Precision:</w:t>
                            </w:r>
                          </w:p>
                          <w:p w14:paraId="1D5395A8"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within-day &lt;10%  RSD at 200 µmol/L</w:t>
                            </w:r>
                          </w:p>
                          <w:p w14:paraId="2AA0FF43"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day to day &lt;10% RSD at 200 µmol/L</w:t>
                            </w:r>
                          </w:p>
                          <w:p w14:paraId="7D6D6DC6"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Sample stability: 2 days at ambient temperature, &gt;3 months frozen</w:t>
                            </w:r>
                          </w:p>
                          <w:p w14:paraId="6A194D39"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xml:space="preserve">Analytical Interferences: None known </w:t>
                            </w:r>
                          </w:p>
                          <w:p w14:paraId="67B46D21"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Quality assurance: GEQAS (www.g-equas.de).</w:t>
                            </w:r>
                          </w:p>
                        </w:txbxContent>
                      </wps:txbx>
                      <wps:bodyPr rot="0" vert="horz" wrap="square" lIns="91440" tIns="45720" rIns="91440" bIns="45720" anchor="t" anchorCtr="0" upright="1">
                        <a:noAutofit/>
                      </wps:bodyPr>
                    </wps:wsp>
                  </a:graphicData>
                </a:graphic>
              </wp:inline>
            </w:drawing>
          </mc:Choice>
          <mc:Fallback>
            <w:pict>
              <v:shape w14:anchorId="38DD0EB7" id="Text Box 1" o:spid="_x0000_s1028" type="#_x0000_t202" style="width:441.7pt;height:20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">
                <v:textbox>
                  <w:txbxContent>
                    <w:p w14:paraId="5A2C1EA9" w14:textId="057BB2FA" w:rsidR="00DE6AEA" w:rsidRDefault="00DE6AEA" w:rsidP="00DE6AEA">
                      <w:pPr>
                        <w:rPr>
                          <w:rFonts w:asciiTheme="majorHAnsi" w:hAnsiTheme="majorHAnsi" w:cstheme="majorHAnsi"/>
                          <w:b/>
                          <w:bCs/>
                          <w:sz w:val="22"/>
                          <w:szCs w:val="22"/>
                        </w:rPr>
                      </w:pPr>
                      <w:r w:rsidRPr="00E9466D">
                        <w:rPr>
                          <w:rFonts w:asciiTheme="majorHAnsi" w:hAnsiTheme="majorHAnsi" w:cstheme="majorHAnsi"/>
                          <w:b/>
                          <w:bCs/>
                          <w:sz w:val="22"/>
                          <w:szCs w:val="22"/>
                        </w:rPr>
                        <w:t xml:space="preserve">Suggested Method and Analytical Evaluation </w:t>
                      </w:r>
                    </w:p>
                    <w:p w14:paraId="758DD5A4" w14:textId="77777777" w:rsidR="00E9466D" w:rsidRPr="00E9466D" w:rsidRDefault="00E9466D" w:rsidP="00DE6AEA">
                      <w:pPr>
                        <w:rPr>
                          <w:rFonts w:asciiTheme="majorHAnsi" w:hAnsiTheme="majorHAnsi" w:cstheme="majorHAnsi"/>
                          <w:b/>
                          <w:bCs/>
                          <w:sz w:val="22"/>
                          <w:szCs w:val="22"/>
                        </w:rPr>
                      </w:pPr>
                    </w:p>
                    <w:p w14:paraId="69A11375" w14:textId="77777777" w:rsidR="00DE6AEA" w:rsidRPr="00E9466D" w:rsidRDefault="00DE6AEA" w:rsidP="00DE6AEA">
                      <w:pPr>
                        <w:rPr>
                          <w:rFonts w:asciiTheme="majorHAnsi" w:hAnsiTheme="majorHAnsi" w:cstheme="majorHAnsi"/>
                          <w:bCs/>
                          <w:sz w:val="22"/>
                          <w:szCs w:val="22"/>
                        </w:rPr>
                      </w:pPr>
                      <w:r w:rsidRPr="00E9466D">
                        <w:rPr>
                          <w:rFonts w:asciiTheme="majorHAnsi" w:hAnsiTheme="majorHAnsi" w:cstheme="majorHAnsi"/>
                          <w:bCs/>
                          <w:sz w:val="22"/>
                          <w:szCs w:val="22"/>
                        </w:rPr>
                        <w:t>Analytical technique: Gas chromatography with mass spectrometry detection.</w:t>
                      </w:r>
                    </w:p>
                    <w:p w14:paraId="63745614" w14:textId="77777777" w:rsidR="00DE6AEA" w:rsidRPr="00E9466D" w:rsidRDefault="00DE6AEA" w:rsidP="00DE6AEA">
                      <w:pPr>
                        <w:rPr>
                          <w:rFonts w:asciiTheme="majorHAnsi" w:hAnsiTheme="majorHAnsi" w:cstheme="majorHAnsi"/>
                          <w:bCs/>
                          <w:sz w:val="22"/>
                          <w:szCs w:val="22"/>
                        </w:rPr>
                      </w:pPr>
                      <w:r w:rsidRPr="00E9466D">
                        <w:rPr>
                          <w:rFonts w:asciiTheme="majorHAnsi" w:hAnsiTheme="majorHAnsi" w:cstheme="majorHAnsi"/>
                          <w:bCs/>
                          <w:sz w:val="22"/>
                          <w:szCs w:val="22"/>
                        </w:rPr>
                        <w:t>Direct injection of urine metabolite into heated  inlet to analyse NMA (conjugated metabolites undergo hydrolysis during analysis).</w:t>
                      </w:r>
                    </w:p>
                    <w:p w14:paraId="011730A9"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Detection limit: 6 µmol/L (3 x background,  approx.  10 mmol/mol creatinine)</w:t>
                      </w:r>
                    </w:p>
                    <w:p w14:paraId="71B26C61"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Limit of Quantitation: 10 µmol/L (5 x detection limit, approx. 10 mmol/mol creatinine)</w:t>
                      </w:r>
                    </w:p>
                    <w:p w14:paraId="64F4ACCA"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Calibration range: Typically 0-1300 µmol/L</w:t>
                      </w:r>
                    </w:p>
                    <w:p w14:paraId="1995A7D0"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Precision:</w:t>
                      </w:r>
                    </w:p>
                    <w:p w14:paraId="1D5395A8"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within-day &lt;10%  RSD at 200 µmol/L</w:t>
                      </w:r>
                    </w:p>
                    <w:p w14:paraId="2AA0FF43"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day to day &lt;10% RSD at 200 µmol/L</w:t>
                      </w:r>
                    </w:p>
                    <w:p w14:paraId="7D6D6DC6"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Sample stability: 2 days at ambient temperature, &gt;3 months frozen</w:t>
                      </w:r>
                    </w:p>
                    <w:p w14:paraId="6A194D39"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xml:space="preserve">Analytical Interferences: None known </w:t>
                      </w:r>
                    </w:p>
                    <w:p w14:paraId="67B46D21"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Quality assurance: GEQAS (www.g-equas.de).</w:t>
                      </w:r>
                    </w:p>
                  </w:txbxContent>
                </v:textbox>
                <w10:anchorlock/>
              </v:shape>
            </w:pict>
          </mc:Fallback>
        </mc:AlternateContent>
      </w:r>
    </w:p>
    <w:p w14:paraId="017A1202" w14:textId="77777777" w:rsidR="00DE6AEA" w:rsidRPr="00E9466D" w:rsidRDefault="00DE6AEA" w:rsidP="00DE6AEA">
      <w:pPr>
        <w:rPr>
          <w:rFonts w:asciiTheme="majorHAnsi" w:hAnsiTheme="majorHAnsi" w:cstheme="majorHAnsi"/>
          <w:b/>
          <w:bCs/>
          <w:sz w:val="22"/>
          <w:szCs w:val="22"/>
        </w:rPr>
      </w:pPr>
    </w:p>
    <w:p w14:paraId="43117D64" w14:textId="78710740" w:rsidR="00DE6AEA" w:rsidRPr="00E9466D"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t>When to take a sample</w:t>
      </w:r>
    </w:p>
    <w:p w14:paraId="23300C94" w14:textId="77777777" w:rsidR="00E9466D" w:rsidRPr="00E9466D" w:rsidRDefault="00E9466D" w:rsidP="00DE6AEA">
      <w:pPr>
        <w:rPr>
          <w:rFonts w:asciiTheme="majorHAnsi" w:hAnsiTheme="majorHAnsi" w:cstheme="majorHAnsi"/>
          <w:b/>
          <w:bCs/>
          <w:sz w:val="22"/>
          <w:szCs w:val="22"/>
        </w:rPr>
      </w:pPr>
    </w:p>
    <w:p w14:paraId="110434AE" w14:textId="055F3F32" w:rsidR="00DE6AEA"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Elimination half-life is a measure of the rate of removal of a substance that has entered the body, through the skin, orally or by inhalation. It helps to identify when it is best to take a sample following potential exposure and indicates the potential ‘exposure window’ that will be reflected by the results.</w:t>
      </w:r>
    </w:p>
    <w:p w14:paraId="320801D5" w14:textId="77777777" w:rsidR="00E9466D" w:rsidRPr="00E9466D" w:rsidRDefault="00E9466D" w:rsidP="00DE6AEA">
      <w:pPr>
        <w:rPr>
          <w:rFonts w:asciiTheme="majorHAnsi" w:hAnsiTheme="majorHAnsi" w:cstheme="majorHAnsi"/>
          <w:sz w:val="22"/>
          <w:szCs w:val="22"/>
        </w:rPr>
      </w:pPr>
    </w:p>
    <w:p w14:paraId="6965C3DC"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xml:space="preserve">For  DMA, the elimination of the corresponding NMA metabolites into urine has an approximate half-life of between 9 and 18 hours for skin exposure, and 5-9 hrs for inhalation exposure. Urine samples should be collected at the end of shift. </w:t>
      </w:r>
    </w:p>
    <w:p w14:paraId="0017C829" w14:textId="783B29B5" w:rsidR="00DE6AEA"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xml:space="preserve">Biomonitoring results will reflect mostly that day’s exposure, with some influence from the previous 48-hours. If exposure is predominantly through skin contact, the peak of exposure will be delayed and higher levels may be found in pre-shift samples the following day. If individuals are potentially exposed over consecutive days, taking a sample towards the end of the working week can be considered. </w:t>
      </w:r>
    </w:p>
    <w:p w14:paraId="10BC0316" w14:textId="77777777" w:rsidR="00E9466D" w:rsidRPr="00E9466D" w:rsidRDefault="00E9466D" w:rsidP="00DE6AEA">
      <w:pPr>
        <w:rPr>
          <w:rFonts w:asciiTheme="majorHAnsi" w:hAnsiTheme="majorHAnsi" w:cstheme="majorHAnsi"/>
          <w:sz w:val="22"/>
          <w:szCs w:val="22"/>
        </w:rPr>
      </w:pPr>
    </w:p>
    <w:p w14:paraId="2B667C53"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xml:space="preserve">Determining the optimal time to take samples for biomonitoring DMA exposure requires consideration of when and how product is being used and the likely routes of exposure. As far as </w:t>
      </w:r>
      <w:r w:rsidRPr="00E9466D">
        <w:rPr>
          <w:rFonts w:asciiTheme="majorHAnsi" w:hAnsiTheme="majorHAnsi" w:cstheme="majorHAnsi"/>
          <w:sz w:val="22"/>
          <w:szCs w:val="22"/>
        </w:rPr>
        <w:lastRenderedPageBreak/>
        <w:t>possible, a consistent sampling strategy should be used for long-term exposure monitoring. Recording contextual information (such as work tasks during 2-3 days prior to providing a urine sample and any protective equipment used) can be helpful for interpreting the results.</w:t>
      </w:r>
    </w:p>
    <w:p w14:paraId="15BC552C" w14:textId="77777777" w:rsidR="00DE6AEA" w:rsidRPr="00E9466D" w:rsidRDefault="00DE6AEA" w:rsidP="00DE6AEA">
      <w:pPr>
        <w:rPr>
          <w:rFonts w:asciiTheme="majorHAnsi" w:hAnsiTheme="majorHAnsi" w:cstheme="majorHAnsi"/>
          <w:sz w:val="22"/>
          <w:szCs w:val="22"/>
        </w:rPr>
      </w:pPr>
    </w:p>
    <w:p w14:paraId="751C3200" w14:textId="17CF2010" w:rsidR="00DE6AEA" w:rsidRDefault="00DE6AEA" w:rsidP="00DE6AEA">
      <w:pPr>
        <w:rPr>
          <w:rFonts w:asciiTheme="majorHAnsi" w:hAnsiTheme="majorHAnsi" w:cstheme="majorHAnsi"/>
          <w:b/>
          <w:bCs/>
          <w:sz w:val="22"/>
          <w:szCs w:val="22"/>
        </w:rPr>
      </w:pPr>
      <w:r w:rsidRPr="00E9466D">
        <w:rPr>
          <w:rFonts w:asciiTheme="majorHAnsi" w:hAnsiTheme="majorHAnsi" w:cstheme="majorHAnsi"/>
          <w:b/>
          <w:bCs/>
          <w:sz w:val="22"/>
          <w:szCs w:val="22"/>
        </w:rPr>
        <w:t>Other Information</w:t>
      </w:r>
    </w:p>
    <w:p w14:paraId="000DBAB7" w14:textId="77777777" w:rsidR="00E9466D" w:rsidRPr="00E9466D" w:rsidRDefault="00E9466D" w:rsidP="00DE6AEA">
      <w:pPr>
        <w:rPr>
          <w:rFonts w:asciiTheme="majorHAnsi" w:hAnsiTheme="majorHAnsi" w:cstheme="majorHAnsi"/>
          <w:b/>
          <w:bCs/>
          <w:sz w:val="22"/>
          <w:szCs w:val="22"/>
        </w:rPr>
      </w:pPr>
    </w:p>
    <w:p w14:paraId="55B732F8" w14:textId="77777777" w:rsidR="00DE6AEA" w:rsidRPr="00E9466D"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t>Confounding factors</w:t>
      </w:r>
    </w:p>
    <w:p w14:paraId="702B2F6E" w14:textId="29C0BB19" w:rsidR="00DE6AEA"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None known</w:t>
      </w:r>
    </w:p>
    <w:p w14:paraId="61D685E6" w14:textId="77777777" w:rsidR="00E9466D" w:rsidRPr="00E9466D" w:rsidRDefault="00E9466D" w:rsidP="00DE6AEA">
      <w:pPr>
        <w:rPr>
          <w:rFonts w:asciiTheme="majorHAnsi" w:hAnsiTheme="majorHAnsi" w:cstheme="majorHAnsi"/>
          <w:sz w:val="22"/>
          <w:szCs w:val="22"/>
        </w:rPr>
      </w:pPr>
    </w:p>
    <w:p w14:paraId="43C778E9" w14:textId="77777777" w:rsidR="00DE6AEA" w:rsidRPr="00E9466D"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t>Unexposed level</w:t>
      </w:r>
    </w:p>
    <w:p w14:paraId="5676567D"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None detected</w:t>
      </w:r>
    </w:p>
    <w:p w14:paraId="7E1515D5" w14:textId="3EB71909" w:rsidR="00E9466D" w:rsidRDefault="00DE6AEA" w:rsidP="00DE6AEA">
      <w:pPr>
        <w:rPr>
          <w:rFonts w:asciiTheme="majorHAnsi" w:hAnsiTheme="majorHAnsi" w:cstheme="majorHAnsi"/>
          <w:b/>
          <w:bCs/>
          <w:sz w:val="22"/>
          <w:szCs w:val="22"/>
        </w:rPr>
      </w:pPr>
      <w:r w:rsidRPr="00E9466D">
        <w:rPr>
          <w:rFonts w:asciiTheme="majorHAnsi" w:hAnsiTheme="majorHAnsi" w:cstheme="majorHAnsi"/>
          <w:b/>
          <w:bCs/>
          <w:sz w:val="22"/>
          <w:szCs w:val="22"/>
        </w:rPr>
        <w:t xml:space="preserve">Creatinine correction is advised </w:t>
      </w:r>
    </w:p>
    <w:p w14:paraId="11483B26" w14:textId="77777777" w:rsidR="00A35E89" w:rsidRDefault="00A35E89" w:rsidP="00DE6AEA">
      <w:pPr>
        <w:rPr>
          <w:rFonts w:asciiTheme="majorHAnsi" w:hAnsiTheme="majorHAnsi" w:cstheme="majorHAnsi"/>
          <w:b/>
          <w:bCs/>
          <w:sz w:val="22"/>
          <w:szCs w:val="22"/>
        </w:rPr>
      </w:pPr>
    </w:p>
    <w:p w14:paraId="0118D9CE" w14:textId="09F38864" w:rsidR="00DE6AEA"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t xml:space="preserve">Interpretation </w:t>
      </w:r>
    </w:p>
    <w:p w14:paraId="5EC4091E" w14:textId="77777777" w:rsidR="00E9466D" w:rsidRPr="00E9466D" w:rsidRDefault="00E9466D" w:rsidP="00DE6AEA">
      <w:pPr>
        <w:rPr>
          <w:rFonts w:asciiTheme="majorHAnsi" w:hAnsiTheme="majorHAnsi" w:cstheme="majorHAnsi"/>
          <w:b/>
          <w:bCs/>
          <w:i/>
          <w:iCs/>
          <w:sz w:val="22"/>
          <w:szCs w:val="22"/>
        </w:rPr>
      </w:pPr>
    </w:p>
    <w:p w14:paraId="3168666A"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Urinary N-</w:t>
      </w:r>
      <w:proofErr w:type="spellStart"/>
      <w:r w:rsidRPr="00E9466D">
        <w:rPr>
          <w:rFonts w:asciiTheme="majorHAnsi" w:hAnsiTheme="majorHAnsi" w:cstheme="majorHAnsi"/>
          <w:sz w:val="22"/>
          <w:szCs w:val="22"/>
        </w:rPr>
        <w:t>methylacetamide</w:t>
      </w:r>
      <w:proofErr w:type="spellEnd"/>
      <w:r w:rsidRPr="00E9466D">
        <w:rPr>
          <w:rFonts w:asciiTheme="majorHAnsi" w:hAnsiTheme="majorHAnsi" w:cstheme="majorHAnsi"/>
          <w:sz w:val="22"/>
          <w:szCs w:val="22"/>
        </w:rPr>
        <w:t xml:space="preserve">  results reflect systematic exposure to N,N-dimethylacetamide, that may have entered the body by inhalation or through the skin. If biological monitoring results are greater than the guidance value, it does not necessarily mean that ill health will occur, but it does mean that exposure is not being adequately controlled.  An elevated result should be re-tested as soon as possible to help establish whether it represents ongoing workplace exposure or a ‘one-off’ event. If necessary, employers will need to look at current work practices to see how they can be improved to reduce exposure.</w:t>
      </w:r>
    </w:p>
    <w:p w14:paraId="5E27410B" w14:textId="77777777" w:rsidR="00E9466D" w:rsidRDefault="00E9466D" w:rsidP="00DE6AEA">
      <w:pPr>
        <w:rPr>
          <w:rFonts w:asciiTheme="majorHAnsi" w:hAnsiTheme="majorHAnsi" w:cstheme="majorHAnsi"/>
          <w:b/>
          <w:bCs/>
          <w:sz w:val="22"/>
          <w:szCs w:val="22"/>
        </w:rPr>
      </w:pPr>
    </w:p>
    <w:p w14:paraId="0D2DBB4A" w14:textId="22F73AE2" w:rsidR="00DE6AEA" w:rsidRDefault="00DE6AEA" w:rsidP="00DE6AEA">
      <w:pPr>
        <w:rPr>
          <w:rFonts w:asciiTheme="majorHAnsi" w:hAnsiTheme="majorHAnsi" w:cstheme="majorHAnsi"/>
          <w:b/>
          <w:bCs/>
          <w:i/>
          <w:iCs/>
          <w:sz w:val="22"/>
          <w:szCs w:val="22"/>
        </w:rPr>
      </w:pPr>
      <w:r w:rsidRPr="00E9466D">
        <w:rPr>
          <w:rFonts w:asciiTheme="majorHAnsi" w:hAnsiTheme="majorHAnsi" w:cstheme="majorHAnsi"/>
          <w:b/>
          <w:bCs/>
          <w:i/>
          <w:iCs/>
          <w:sz w:val="22"/>
          <w:szCs w:val="22"/>
        </w:rPr>
        <w:t>Links</w:t>
      </w:r>
    </w:p>
    <w:p w14:paraId="019ABB8F" w14:textId="77777777" w:rsidR="00E9466D" w:rsidRPr="00E9466D" w:rsidRDefault="00E9466D" w:rsidP="00DE6AEA">
      <w:pPr>
        <w:rPr>
          <w:rFonts w:asciiTheme="majorHAnsi" w:hAnsiTheme="majorHAnsi" w:cstheme="majorHAnsi"/>
          <w:b/>
          <w:bCs/>
          <w:i/>
          <w:iCs/>
          <w:sz w:val="22"/>
          <w:szCs w:val="22"/>
        </w:rPr>
      </w:pPr>
    </w:p>
    <w:p w14:paraId="2E76CF80" w14:textId="77777777"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xml:space="preserve">EH40 List of Approved Workplace Exposure Limits </w:t>
      </w:r>
      <w:hyperlink r:id="rId7" w:history="1">
        <w:r w:rsidRPr="00E9466D">
          <w:rPr>
            <w:rStyle w:val="Hyperlink"/>
            <w:rFonts w:asciiTheme="majorHAnsi" w:hAnsiTheme="majorHAnsi" w:cstheme="majorHAnsi"/>
            <w:sz w:val="22"/>
            <w:szCs w:val="22"/>
          </w:rPr>
          <w:t>http://www.hse.gov.uk/pubns/books/eh40.htm</w:t>
        </w:r>
      </w:hyperlink>
    </w:p>
    <w:p w14:paraId="1F0339E1" w14:textId="53CD1C70" w:rsidR="00DE6AEA" w:rsidRPr="00E9466D" w:rsidRDefault="00DE6AEA" w:rsidP="00DE6AEA">
      <w:pPr>
        <w:rPr>
          <w:rFonts w:asciiTheme="majorHAnsi" w:hAnsiTheme="majorHAnsi" w:cstheme="majorHAnsi"/>
          <w:sz w:val="22"/>
          <w:szCs w:val="22"/>
        </w:rPr>
      </w:pPr>
      <w:r w:rsidRPr="00E9466D">
        <w:rPr>
          <w:rFonts w:asciiTheme="majorHAnsi" w:hAnsiTheme="majorHAnsi" w:cstheme="majorHAnsi"/>
          <w:sz w:val="22"/>
          <w:szCs w:val="22"/>
        </w:rPr>
        <w:t xml:space="preserve">Biological Monitoring: A tool for helping to assess workplace exposure (August 2021). Published by British Occupational Hygiene Society (www.bohs.org). </w:t>
      </w:r>
      <w:hyperlink r:id="rId8" w:history="1">
        <w:r w:rsidRPr="00E9466D">
          <w:rPr>
            <w:rStyle w:val="Hyperlink"/>
            <w:rFonts w:asciiTheme="majorHAnsi" w:hAnsiTheme="majorHAnsi" w:cstheme="majorHAnsi"/>
            <w:sz w:val="22"/>
            <w:szCs w:val="22"/>
          </w:rPr>
          <w:t>BOHS-Biological-Monitoring-A-tool-for-helping-to-assess-workplace-exposure-rebranded.pdf</w:t>
        </w:r>
      </w:hyperlink>
    </w:p>
    <w:p w14:paraId="59D03CCC" w14:textId="16FADC31" w:rsidR="00DE6AEA" w:rsidRPr="00E9466D" w:rsidRDefault="00E9466D" w:rsidP="00DE6AEA">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2336" behindDoc="0" locked="0" layoutInCell="1" allowOverlap="1" wp14:anchorId="15542A33" wp14:editId="30DDF4A8">
                <wp:simplePos x="0" y="0"/>
                <wp:positionH relativeFrom="margin">
                  <wp:align>right</wp:align>
                </wp:positionH>
                <wp:positionV relativeFrom="paragraph">
                  <wp:posOffset>312420</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0A739D18" w14:textId="77777777" w:rsidR="00E9466D" w:rsidRDefault="00E9466D" w:rsidP="00E9466D">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105E59E1" w14:textId="77777777" w:rsidR="00E9466D" w:rsidRPr="0093432D" w:rsidRDefault="00E9466D" w:rsidP="00E9466D">
                            <w:pPr>
                              <w:rPr>
                                <w:rFonts w:asciiTheme="majorHAnsi" w:hAnsiTheme="majorHAnsi" w:cstheme="majorHAnsi"/>
                                <w:sz w:val="22"/>
                                <w:szCs w:val="22"/>
                              </w:rPr>
                            </w:pPr>
                          </w:p>
                          <w:p w14:paraId="0EAAD8C2" w14:textId="77777777" w:rsidR="00E9466D" w:rsidRPr="0093432D" w:rsidRDefault="00E9466D" w:rsidP="00E9466D">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4B4A354C" w14:textId="77777777" w:rsidR="00E9466D" w:rsidRPr="0093432D" w:rsidRDefault="00E9466D" w:rsidP="00E9466D">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78EB8A3F" w14:textId="77777777" w:rsidR="00E9466D" w:rsidRPr="0093432D" w:rsidRDefault="00E9466D" w:rsidP="00E9466D">
                            <w:pPr>
                              <w:rPr>
                                <w:rFonts w:asciiTheme="majorHAnsi" w:hAnsiTheme="majorHAnsi" w:cstheme="majorHAnsi"/>
                                <w:sz w:val="22"/>
                                <w:szCs w:val="22"/>
                              </w:rPr>
                            </w:pPr>
                            <w:r w:rsidRPr="0093432D">
                              <w:rPr>
                                <w:rFonts w:asciiTheme="majorHAnsi" w:hAnsiTheme="majorHAnsi" w:cstheme="majorHAnsi"/>
                                <w:sz w:val="22"/>
                                <w:szCs w:val="22"/>
                              </w:rPr>
                              <w:t>0203 028 3383</w:t>
                            </w:r>
                          </w:p>
                          <w:p w14:paraId="7F238F1D" w14:textId="77777777" w:rsidR="00E9466D" w:rsidRPr="0093432D" w:rsidRDefault="00E9466D" w:rsidP="00E9466D">
                            <w:pPr>
                              <w:rPr>
                                <w:rFonts w:asciiTheme="majorHAnsi" w:hAnsiTheme="majorHAnsi" w:cstheme="majorHAnsi"/>
                                <w:sz w:val="22"/>
                                <w:szCs w:val="22"/>
                              </w:rPr>
                            </w:pPr>
                          </w:p>
                          <w:p w14:paraId="12365209" w14:textId="77777777" w:rsidR="00E9466D" w:rsidRPr="0093432D" w:rsidRDefault="00E9466D" w:rsidP="00E9466D">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48F5D88B" w14:textId="77777777" w:rsidR="00E9466D" w:rsidRPr="0093432D" w:rsidRDefault="00E9466D" w:rsidP="00E9466D">
                            <w:pPr>
                              <w:rPr>
                                <w:rFonts w:asciiTheme="majorHAnsi" w:hAnsiTheme="majorHAnsi" w:cstheme="majorHAnsi"/>
                                <w:b/>
                                <w:bCs/>
                                <w:sz w:val="22"/>
                                <w:szCs w:val="22"/>
                              </w:rPr>
                            </w:pPr>
                          </w:p>
                          <w:p w14:paraId="1A812BF5" w14:textId="77777777" w:rsidR="00E9466D" w:rsidRPr="0093432D" w:rsidRDefault="00A35E89" w:rsidP="00E9466D">
                            <w:pPr>
                              <w:rPr>
                                <w:rFonts w:asciiTheme="majorHAnsi" w:hAnsiTheme="majorHAnsi" w:cstheme="majorHAnsi"/>
                                <w:sz w:val="22"/>
                                <w:szCs w:val="22"/>
                              </w:rPr>
                            </w:pPr>
                            <w:hyperlink r:id="rId9" w:history="1">
                              <w:r w:rsidR="00E9466D"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42A33" id="_x0000_s1029" type="#_x0000_t202" style="position:absolute;margin-left:398.8pt;margin-top:24.6pt;width:450pt;height:135.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">
                <v:textbox>
                  <w:txbxContent>
                    <w:p w14:paraId="0A739D18" w14:textId="77777777" w:rsidR="00E9466D" w:rsidRDefault="00E9466D" w:rsidP="00E9466D">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105E59E1" w14:textId="77777777" w:rsidR="00E9466D" w:rsidRPr="0093432D" w:rsidRDefault="00E9466D" w:rsidP="00E9466D">
                      <w:pPr>
                        <w:rPr>
                          <w:rFonts w:asciiTheme="majorHAnsi" w:hAnsiTheme="majorHAnsi" w:cstheme="majorHAnsi"/>
                          <w:sz w:val="22"/>
                          <w:szCs w:val="22"/>
                        </w:rPr>
                      </w:pPr>
                    </w:p>
                    <w:p w14:paraId="0EAAD8C2" w14:textId="77777777" w:rsidR="00E9466D" w:rsidRPr="0093432D" w:rsidRDefault="00E9466D" w:rsidP="00E9466D">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4B4A354C" w14:textId="77777777" w:rsidR="00E9466D" w:rsidRPr="0093432D" w:rsidRDefault="00E9466D" w:rsidP="00E9466D">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78EB8A3F" w14:textId="77777777" w:rsidR="00E9466D" w:rsidRPr="0093432D" w:rsidRDefault="00E9466D" w:rsidP="00E9466D">
                      <w:pPr>
                        <w:rPr>
                          <w:rFonts w:asciiTheme="majorHAnsi" w:hAnsiTheme="majorHAnsi" w:cstheme="majorHAnsi"/>
                          <w:sz w:val="22"/>
                          <w:szCs w:val="22"/>
                        </w:rPr>
                      </w:pPr>
                      <w:r w:rsidRPr="0093432D">
                        <w:rPr>
                          <w:rFonts w:asciiTheme="majorHAnsi" w:hAnsiTheme="majorHAnsi" w:cstheme="majorHAnsi"/>
                          <w:sz w:val="22"/>
                          <w:szCs w:val="22"/>
                        </w:rPr>
                        <w:t>0203 028 3383</w:t>
                      </w:r>
                    </w:p>
                    <w:p w14:paraId="7F238F1D" w14:textId="77777777" w:rsidR="00E9466D" w:rsidRPr="0093432D" w:rsidRDefault="00E9466D" w:rsidP="00E9466D">
                      <w:pPr>
                        <w:rPr>
                          <w:rFonts w:asciiTheme="majorHAnsi" w:hAnsiTheme="majorHAnsi" w:cstheme="majorHAnsi"/>
                          <w:sz w:val="22"/>
                          <w:szCs w:val="22"/>
                        </w:rPr>
                      </w:pPr>
                    </w:p>
                    <w:p w14:paraId="12365209" w14:textId="77777777" w:rsidR="00E9466D" w:rsidRPr="0093432D" w:rsidRDefault="00E9466D" w:rsidP="00E9466D">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48F5D88B" w14:textId="77777777" w:rsidR="00E9466D" w:rsidRPr="0093432D" w:rsidRDefault="00E9466D" w:rsidP="00E9466D">
                      <w:pPr>
                        <w:rPr>
                          <w:rFonts w:asciiTheme="majorHAnsi" w:hAnsiTheme="majorHAnsi" w:cstheme="majorHAnsi"/>
                          <w:b/>
                          <w:bCs/>
                          <w:sz w:val="22"/>
                          <w:szCs w:val="22"/>
                        </w:rPr>
                      </w:pPr>
                    </w:p>
                    <w:p w14:paraId="1A812BF5" w14:textId="77777777" w:rsidR="00E9466D" w:rsidRPr="0093432D" w:rsidRDefault="00A35E89" w:rsidP="00E9466D">
                      <w:pPr>
                        <w:rPr>
                          <w:rFonts w:asciiTheme="majorHAnsi" w:hAnsiTheme="majorHAnsi" w:cstheme="majorHAnsi"/>
                          <w:sz w:val="22"/>
                          <w:szCs w:val="22"/>
                        </w:rPr>
                      </w:pPr>
                      <w:hyperlink r:id="rId10" w:history="1">
                        <w:r w:rsidR="00E9466D"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p>
    <w:p w14:paraId="24B94E51" w14:textId="5745E8C6" w:rsidR="00DE6AEA" w:rsidRPr="00E9466D" w:rsidRDefault="00DE6AEA" w:rsidP="00DE6AEA">
      <w:pPr>
        <w:rPr>
          <w:rFonts w:asciiTheme="majorHAnsi" w:hAnsiTheme="majorHAnsi" w:cstheme="majorHAnsi"/>
          <w:sz w:val="22"/>
          <w:szCs w:val="22"/>
        </w:rPr>
      </w:pPr>
    </w:p>
    <w:p w14:paraId="6B5F35C2" w14:textId="2827B942" w:rsidR="00DE6AEA" w:rsidRPr="009E2D03" w:rsidRDefault="00DE6AEA" w:rsidP="009E2D03">
      <w:pPr>
        <w:pStyle w:val="Footer"/>
        <w:jc w:val="center"/>
        <w:rPr>
          <w:rFonts w:asciiTheme="majorHAnsi" w:hAnsiTheme="majorHAnsi" w:cstheme="majorHAnsi"/>
          <w:b/>
          <w:bCs/>
          <w:color w:val="990033"/>
          <w:sz w:val="32"/>
          <w:szCs w:val="32"/>
          <w:u w:val="single"/>
        </w:rPr>
      </w:pPr>
    </w:p>
    <w:sectPr w:rsidR="00DE6AEA" w:rsidRPr="009E2D0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793"/>
      <w:gridCol w:w="463"/>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7BF22F7E"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A35E89">
                <w:rPr>
                  <w:rFonts w:ascii="Calibri" w:hAnsi="Calibri" w:cs="Calibri"/>
                  <w:color w:val="2F2F2F"/>
                </w:rPr>
                <w:t xml:space="preserve"> </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13FED">
            <w:rPr>
              <w:noProof/>
              <w:color w:val="FFFFFF" w:themeColor="background1"/>
            </w:rPr>
            <w:t>3</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A85"/>
    <w:rsid w:val="0000724B"/>
    <w:rsid w:val="000831DA"/>
    <w:rsid w:val="000F183E"/>
    <w:rsid w:val="001A423C"/>
    <w:rsid w:val="00213FED"/>
    <w:rsid w:val="00264522"/>
    <w:rsid w:val="003A41BE"/>
    <w:rsid w:val="0040537F"/>
    <w:rsid w:val="00584465"/>
    <w:rsid w:val="00647712"/>
    <w:rsid w:val="007536AD"/>
    <w:rsid w:val="00804D3E"/>
    <w:rsid w:val="008566DB"/>
    <w:rsid w:val="0093432D"/>
    <w:rsid w:val="009D662C"/>
    <w:rsid w:val="009E2D03"/>
    <w:rsid w:val="00A03926"/>
    <w:rsid w:val="00A23A85"/>
    <w:rsid w:val="00A35E89"/>
    <w:rsid w:val="00B551A1"/>
    <w:rsid w:val="00C846D1"/>
    <w:rsid w:val="00C94AF7"/>
    <w:rsid w:val="00D42677"/>
    <w:rsid w:val="00DC1D45"/>
    <w:rsid w:val="00DE6AEA"/>
    <w:rsid w:val="00E9466D"/>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19B5DA"/>
  <w15:docId w15:val="{6525B7EE-50CC-4D87-A7AD-204089FA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9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hs.org/app/uploads/2021/08/BOHS-Biological-Monitoring-A-tool-for-helping-to-assess-workplace-exposure-rebranded.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e.gov.uk/pubns/books/eh4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sl.gov.uk/online-ordering/analytical-services-and-assays/biological-monitoring" TargetMode="External"/><Relationship Id="rId4" Type="http://schemas.openxmlformats.org/officeDocument/2006/relationships/webSettings" Target="web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CACF-47B1-4D96-92F0-9668EDEF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 Biological Monitoring Team, Health &amp; Safety Executive, Harpur Hill, Buxton, Derbyshire, SK17 9JN</dc:creator>
  <cp:keywords/>
  <dc:description/>
  <cp:lastModifiedBy>Kate Jones</cp:lastModifiedBy>
  <cp:revision>5</cp:revision>
  <dcterms:created xsi:type="dcterms:W3CDTF">2022-07-07T14:35:00Z</dcterms:created>
  <dcterms:modified xsi:type="dcterms:W3CDTF">2023-01-16T18:44:00Z</dcterms:modified>
</cp:coreProperties>
</file>