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4E2" w14:textId="77777777" w:rsidR="009440B6" w:rsidRDefault="009440B6" w:rsidP="009440B6">
      <w:pPr>
        <w:jc w:val="center"/>
        <w:rPr>
          <w:rFonts w:cs="Arial"/>
          <w:b/>
          <w:bCs/>
          <w:color w:val="0F4761" w:themeColor="accent1" w:themeShade="BF"/>
          <w:sz w:val="76"/>
          <w:szCs w:val="76"/>
        </w:rPr>
      </w:pPr>
    </w:p>
    <w:p w14:paraId="4EF04AC1" w14:textId="77777777" w:rsidR="00951A80" w:rsidRPr="00EB4C69" w:rsidRDefault="00951A80" w:rsidP="009440B6">
      <w:pPr>
        <w:jc w:val="center"/>
        <w:rPr>
          <w:rFonts w:cs="Arial"/>
          <w:b/>
          <w:bCs/>
          <w:color w:val="0F4761" w:themeColor="accent1" w:themeShade="BF"/>
          <w:sz w:val="76"/>
          <w:szCs w:val="76"/>
        </w:rPr>
      </w:pPr>
    </w:p>
    <w:p w14:paraId="5D24BFA5" w14:textId="77777777" w:rsidR="009440B6" w:rsidRPr="00277455" w:rsidRDefault="009440B6" w:rsidP="00951A80">
      <w:pPr>
        <w:pStyle w:val="Heading1"/>
        <w:jc w:val="center"/>
      </w:pPr>
      <w:r>
        <w:t>[Organisation name]</w:t>
      </w:r>
    </w:p>
    <w:p w14:paraId="65D90C35" w14:textId="77777777" w:rsidR="009440B6" w:rsidRPr="0092598B" w:rsidRDefault="009440B6" w:rsidP="009440B6">
      <w:pPr>
        <w:jc w:val="center"/>
        <w:rPr>
          <w:rFonts w:cs="Arial"/>
          <w:b/>
          <w:bCs/>
          <w:color w:val="0F4761" w:themeColor="accent1" w:themeShade="BF"/>
          <w:sz w:val="32"/>
          <w:szCs w:val="72"/>
        </w:rPr>
      </w:pPr>
    </w:p>
    <w:p w14:paraId="4A4FE77F" w14:textId="43AEECE0" w:rsidR="009440B6" w:rsidRDefault="00951A80" w:rsidP="00951A80">
      <w:pPr>
        <w:pStyle w:val="Title"/>
        <w:jc w:val="center"/>
        <w:rPr>
          <w:sz w:val="52"/>
        </w:rPr>
      </w:pPr>
      <w:r w:rsidRPr="00951A80">
        <w:t xml:space="preserve">Business case for procuring </w:t>
      </w:r>
      <w:r w:rsidR="00F64D64">
        <w:br/>
      </w:r>
      <w:r w:rsidRPr="00951A80">
        <w:t>HSE Safety Climate Tool</w:t>
      </w:r>
    </w:p>
    <w:p w14:paraId="7670DB82" w14:textId="77777777" w:rsidR="009440B6" w:rsidRDefault="009440B6" w:rsidP="009440B6">
      <w:pPr>
        <w:jc w:val="center"/>
        <w:rPr>
          <w:rFonts w:cs="Arial"/>
          <w:b/>
          <w:color w:val="0F4761" w:themeColor="accent1" w:themeShade="BF"/>
          <w:sz w:val="52"/>
          <w:szCs w:val="56"/>
        </w:rPr>
      </w:pPr>
    </w:p>
    <w:p w14:paraId="62A20B67" w14:textId="77777777" w:rsidR="009440B6" w:rsidRDefault="009440B6" w:rsidP="009440B6">
      <w:pPr>
        <w:jc w:val="center"/>
        <w:rPr>
          <w:rFonts w:cs="Arial"/>
          <w:b/>
          <w:color w:val="0F4761" w:themeColor="accent1" w:themeShade="BF"/>
          <w:sz w:val="52"/>
          <w:szCs w:val="56"/>
        </w:rPr>
      </w:pPr>
    </w:p>
    <w:p w14:paraId="7D9C4DF3" w14:textId="77777777" w:rsidR="009440B6" w:rsidRPr="0092598B" w:rsidRDefault="009440B6" w:rsidP="00951A80">
      <w:pPr>
        <w:pStyle w:val="Heading1"/>
        <w:jc w:val="center"/>
      </w:pPr>
      <w:r>
        <w:t>&lt;Date&gt;</w:t>
      </w:r>
    </w:p>
    <w:p w14:paraId="706753D1" w14:textId="77777777" w:rsidR="009440B6" w:rsidRPr="0092598B" w:rsidRDefault="009440B6" w:rsidP="00951A80">
      <w:pPr>
        <w:pStyle w:val="Heading1"/>
        <w:jc w:val="center"/>
        <w:rPr>
          <w:szCs w:val="52"/>
        </w:rPr>
      </w:pPr>
      <w:r>
        <w:rPr>
          <w:szCs w:val="52"/>
        </w:rPr>
        <w:t>&lt;Version&gt;</w:t>
      </w:r>
    </w:p>
    <w:p w14:paraId="47077289" w14:textId="77777777" w:rsidR="009440B6" w:rsidRDefault="009440B6" w:rsidP="009440B6"/>
    <w:p w14:paraId="03C1C41F" w14:textId="77777777" w:rsidR="009440B6" w:rsidRDefault="009440B6" w:rsidP="009440B6"/>
    <w:p w14:paraId="4155F6B9" w14:textId="77777777" w:rsidR="00EF4956" w:rsidRDefault="00EF4956" w:rsidP="009440B6"/>
    <w:p w14:paraId="14C5A7C5" w14:textId="77777777" w:rsidR="00EF4956" w:rsidRDefault="00EF4956" w:rsidP="009440B6"/>
    <w:p w14:paraId="3B8D7E47" w14:textId="77777777" w:rsidR="009440B6" w:rsidRDefault="009440B6" w:rsidP="009440B6"/>
    <w:p w14:paraId="3E32394B" w14:textId="77777777" w:rsidR="009440B6" w:rsidRDefault="009440B6" w:rsidP="009440B6"/>
    <w:p w14:paraId="27CCC15F" w14:textId="77777777" w:rsidR="009440B6" w:rsidRDefault="009440B6" w:rsidP="009440B6"/>
    <w:p w14:paraId="5088A11A" w14:textId="77777777" w:rsidR="00951A80" w:rsidRDefault="00951A80" w:rsidP="009440B6"/>
    <w:p w14:paraId="31381AF5" w14:textId="77777777" w:rsidR="00951A80" w:rsidRDefault="00951A80" w:rsidP="009440B6"/>
    <w:p w14:paraId="6B9D4959" w14:textId="77777777" w:rsidR="00951A80" w:rsidRDefault="00951A80" w:rsidP="009440B6"/>
    <w:p w14:paraId="66A7A50B" w14:textId="77777777" w:rsidR="00951A80" w:rsidRDefault="00951A80" w:rsidP="009440B6"/>
    <w:p w14:paraId="2335C5E4" w14:textId="77777777" w:rsidR="00951A80" w:rsidRDefault="00951A80" w:rsidP="009440B6"/>
    <w:p w14:paraId="75232C28" w14:textId="77777777" w:rsidR="009440B6" w:rsidRDefault="009440B6" w:rsidP="009440B6"/>
    <w:p w14:paraId="00760F15" w14:textId="799A2279" w:rsidR="009440B6" w:rsidRDefault="009440B6" w:rsidP="00F70CB6">
      <w:pPr>
        <w:pStyle w:val="Heading3"/>
        <w:rPr>
          <w:rFonts w:eastAsia="Times New Roman"/>
        </w:rPr>
      </w:pPr>
      <w:r w:rsidRPr="00F362DB">
        <w:rPr>
          <w:rFonts w:eastAsia="Times New Roman"/>
        </w:rPr>
        <w:lastRenderedPageBreak/>
        <w:t>Contents</w:t>
      </w:r>
    </w:p>
    <w:p w14:paraId="4C2D54F2" w14:textId="57CCCF0C" w:rsidR="009440B6" w:rsidRDefault="0094634E" w:rsidP="00F70CB6">
      <w:pPr>
        <w:pStyle w:val="ListParagraph"/>
        <w:numPr>
          <w:ilvl w:val="0"/>
          <w:numId w:val="18"/>
        </w:numPr>
        <w:rPr>
          <w:rFonts w:cs="Arial"/>
          <w:bCs/>
          <w:color w:val="0E2841" w:themeColor="text2"/>
        </w:rPr>
      </w:pPr>
      <w:hyperlink w:anchor="_Executive_Summary" w:history="1">
        <w:r w:rsidRPr="005632AB">
          <w:rPr>
            <w:rStyle w:val="Hyperlink"/>
            <w:rFonts w:cs="Arial"/>
            <w:bCs/>
          </w:rPr>
          <w:t>Executive Summary</w:t>
        </w:r>
        <w:r w:rsidRPr="005632AB">
          <w:rPr>
            <w:rStyle w:val="Hyperlink"/>
            <w:rFonts w:cs="Arial"/>
            <w:bCs/>
          </w:rPr>
          <w:tab/>
        </w:r>
        <w:r w:rsidR="00162A3F" w:rsidRPr="005632AB">
          <w:rPr>
            <w:rStyle w:val="Hyperlink"/>
            <w:rFonts w:cs="Arial"/>
            <w:bCs/>
          </w:rPr>
          <w:tab/>
        </w:r>
        <w:r w:rsidR="00162A3F" w:rsidRPr="005632AB">
          <w:rPr>
            <w:rStyle w:val="Hyperlink"/>
            <w:rFonts w:cs="Arial"/>
            <w:bCs/>
          </w:rPr>
          <w:tab/>
        </w:r>
        <w:r w:rsidR="00162A3F" w:rsidRPr="005632AB">
          <w:rPr>
            <w:rStyle w:val="Hyperlink"/>
            <w:rFonts w:cs="Arial"/>
            <w:bCs/>
          </w:rPr>
          <w:tab/>
        </w:r>
        <w:r w:rsidR="00F70CB6" w:rsidRPr="005632AB">
          <w:rPr>
            <w:rStyle w:val="Hyperlink"/>
            <w:rFonts w:cs="Arial"/>
            <w:bCs/>
          </w:rPr>
          <w:tab/>
        </w:r>
        <w:r w:rsidRPr="005632AB">
          <w:rPr>
            <w:rStyle w:val="Hyperlink"/>
            <w:rFonts w:cs="Arial"/>
            <w:bCs/>
          </w:rPr>
          <w:t>3</w:t>
        </w:r>
      </w:hyperlink>
    </w:p>
    <w:p w14:paraId="1A82FC9B" w14:textId="63988F44" w:rsidR="0094634E" w:rsidRDefault="00162A3F" w:rsidP="00F70CB6">
      <w:pPr>
        <w:pStyle w:val="ListParagraph"/>
        <w:numPr>
          <w:ilvl w:val="0"/>
          <w:numId w:val="18"/>
        </w:numPr>
        <w:rPr>
          <w:rFonts w:cs="Arial"/>
          <w:bCs/>
          <w:color w:val="0E2841" w:themeColor="text2"/>
        </w:rPr>
      </w:pPr>
      <w:hyperlink w:anchor="_Example_Problem_Statement" w:history="1">
        <w:r w:rsidRPr="005632AB">
          <w:rPr>
            <w:rStyle w:val="Hyperlink"/>
            <w:rFonts w:cs="Arial"/>
            <w:bCs/>
          </w:rPr>
          <w:t>Problem Statement / Situational Analysis</w:t>
        </w:r>
        <w:r w:rsidRPr="005632AB">
          <w:rPr>
            <w:rStyle w:val="Hyperlink"/>
            <w:rFonts w:cs="Arial"/>
            <w:bCs/>
          </w:rPr>
          <w:tab/>
        </w:r>
        <w:r w:rsidR="00F70CB6" w:rsidRPr="005632AB">
          <w:rPr>
            <w:rStyle w:val="Hyperlink"/>
            <w:rFonts w:cs="Arial"/>
            <w:bCs/>
          </w:rPr>
          <w:tab/>
        </w:r>
        <w:r w:rsidRPr="005632AB">
          <w:rPr>
            <w:rStyle w:val="Hyperlink"/>
            <w:rFonts w:cs="Arial"/>
            <w:bCs/>
          </w:rPr>
          <w:t>3</w:t>
        </w:r>
      </w:hyperlink>
    </w:p>
    <w:p w14:paraId="47476C84" w14:textId="253A60F2" w:rsidR="00162A3F" w:rsidRDefault="005F4CFA" w:rsidP="00F70CB6">
      <w:pPr>
        <w:pStyle w:val="ListParagraph"/>
        <w:numPr>
          <w:ilvl w:val="0"/>
          <w:numId w:val="18"/>
        </w:numPr>
        <w:rPr>
          <w:rFonts w:cs="Arial"/>
          <w:bCs/>
          <w:color w:val="0E2841" w:themeColor="text2"/>
        </w:rPr>
      </w:pPr>
      <w:hyperlink w:anchor="_Objectives_for_the" w:history="1">
        <w:r w:rsidRPr="005632AB">
          <w:rPr>
            <w:rStyle w:val="Hyperlink"/>
            <w:rFonts w:cs="Arial"/>
            <w:bCs/>
          </w:rPr>
          <w:t>Objectives</w:t>
        </w:r>
        <w:r w:rsidR="00F70CB6" w:rsidRPr="005632AB">
          <w:rPr>
            <w:rStyle w:val="Hyperlink"/>
            <w:rFonts w:cs="Arial"/>
            <w:bCs/>
          </w:rPr>
          <w:tab/>
        </w:r>
        <w:r w:rsidR="00F70CB6" w:rsidRPr="005632AB">
          <w:rPr>
            <w:rStyle w:val="Hyperlink"/>
            <w:rFonts w:cs="Arial"/>
            <w:bCs/>
          </w:rPr>
          <w:tab/>
        </w:r>
        <w:r w:rsidR="00F70CB6" w:rsidRPr="005632AB">
          <w:rPr>
            <w:rStyle w:val="Hyperlink"/>
            <w:rFonts w:cs="Arial"/>
            <w:bCs/>
          </w:rPr>
          <w:tab/>
        </w:r>
        <w:r w:rsidR="00F70CB6" w:rsidRPr="005632AB">
          <w:rPr>
            <w:rStyle w:val="Hyperlink"/>
            <w:rFonts w:cs="Arial"/>
            <w:bCs/>
          </w:rPr>
          <w:tab/>
        </w:r>
        <w:r w:rsidR="00F70CB6" w:rsidRPr="005632AB">
          <w:rPr>
            <w:rStyle w:val="Hyperlink"/>
            <w:rFonts w:cs="Arial"/>
            <w:bCs/>
          </w:rPr>
          <w:tab/>
        </w:r>
        <w:r w:rsidR="00F70CB6" w:rsidRPr="005632AB">
          <w:rPr>
            <w:rStyle w:val="Hyperlink"/>
            <w:rFonts w:cs="Arial"/>
            <w:bCs/>
          </w:rPr>
          <w:tab/>
          <w:t>3</w:t>
        </w:r>
      </w:hyperlink>
    </w:p>
    <w:p w14:paraId="7698A16A" w14:textId="64715FF1" w:rsidR="005F4CFA" w:rsidRDefault="005F4CFA" w:rsidP="00F70CB6">
      <w:pPr>
        <w:pStyle w:val="ListParagraph"/>
        <w:numPr>
          <w:ilvl w:val="0"/>
          <w:numId w:val="18"/>
        </w:numPr>
        <w:rPr>
          <w:rFonts w:cs="Arial"/>
          <w:bCs/>
          <w:color w:val="0E2841" w:themeColor="text2"/>
        </w:rPr>
      </w:pPr>
      <w:hyperlink w:anchor="_Benefits_[add/edit_as" w:history="1">
        <w:r w:rsidRPr="005632AB">
          <w:rPr>
            <w:rStyle w:val="Hyperlink"/>
            <w:rFonts w:cs="Arial"/>
            <w:bCs/>
          </w:rPr>
          <w:t>Benefits</w:t>
        </w:r>
        <w:r w:rsidR="00F70CB6" w:rsidRPr="005632AB">
          <w:rPr>
            <w:rStyle w:val="Hyperlink"/>
            <w:rFonts w:cs="Arial"/>
            <w:bCs/>
          </w:rPr>
          <w:tab/>
        </w:r>
        <w:r w:rsidR="00F70CB6" w:rsidRPr="005632AB">
          <w:rPr>
            <w:rStyle w:val="Hyperlink"/>
            <w:rFonts w:cs="Arial"/>
            <w:bCs/>
          </w:rPr>
          <w:tab/>
        </w:r>
        <w:r w:rsidR="00F70CB6" w:rsidRPr="005632AB">
          <w:rPr>
            <w:rStyle w:val="Hyperlink"/>
            <w:rFonts w:cs="Arial"/>
            <w:bCs/>
          </w:rPr>
          <w:tab/>
        </w:r>
        <w:r w:rsidR="00F70CB6" w:rsidRPr="005632AB">
          <w:rPr>
            <w:rStyle w:val="Hyperlink"/>
            <w:rFonts w:cs="Arial"/>
            <w:bCs/>
          </w:rPr>
          <w:tab/>
        </w:r>
        <w:r w:rsidR="00F70CB6" w:rsidRPr="005632AB">
          <w:rPr>
            <w:rStyle w:val="Hyperlink"/>
            <w:rFonts w:cs="Arial"/>
            <w:bCs/>
          </w:rPr>
          <w:tab/>
        </w:r>
        <w:r w:rsidR="00F70CB6" w:rsidRPr="005632AB">
          <w:rPr>
            <w:rStyle w:val="Hyperlink"/>
            <w:rFonts w:cs="Arial"/>
            <w:bCs/>
          </w:rPr>
          <w:tab/>
        </w:r>
        <w:r w:rsidR="00B91278" w:rsidRPr="005632AB">
          <w:rPr>
            <w:rStyle w:val="Hyperlink"/>
            <w:rFonts w:cs="Arial"/>
            <w:bCs/>
          </w:rPr>
          <w:t>3</w:t>
        </w:r>
      </w:hyperlink>
    </w:p>
    <w:p w14:paraId="1E607885" w14:textId="615C5B58" w:rsidR="005F4CFA" w:rsidRDefault="005F4CFA" w:rsidP="00F70CB6">
      <w:pPr>
        <w:pStyle w:val="ListParagraph"/>
        <w:numPr>
          <w:ilvl w:val="0"/>
          <w:numId w:val="18"/>
        </w:numPr>
        <w:rPr>
          <w:rFonts w:cs="Arial"/>
          <w:bCs/>
          <w:color w:val="0E2841" w:themeColor="text2"/>
        </w:rPr>
      </w:pPr>
      <w:hyperlink w:anchor="_Features_of_the" w:history="1">
        <w:r w:rsidRPr="0032660E">
          <w:rPr>
            <w:rStyle w:val="Hyperlink"/>
            <w:rFonts w:cs="Arial"/>
            <w:bCs/>
          </w:rPr>
          <w:t>Features</w:t>
        </w:r>
        <w:r w:rsidR="007431E2" w:rsidRPr="0032660E">
          <w:rPr>
            <w:rStyle w:val="Hyperlink"/>
            <w:rFonts w:cs="Arial"/>
            <w:bCs/>
          </w:rPr>
          <w:t xml:space="preserve"> of the </w:t>
        </w:r>
        <w:r w:rsidR="00EE0714">
          <w:rPr>
            <w:rStyle w:val="Hyperlink"/>
            <w:rFonts w:cs="Arial"/>
            <w:bCs/>
          </w:rPr>
          <w:t>Safety Climate Tool</w:t>
        </w:r>
        <w:r w:rsidR="00F70CB6" w:rsidRPr="0032660E">
          <w:rPr>
            <w:rStyle w:val="Hyperlink"/>
            <w:rFonts w:cs="Arial"/>
            <w:bCs/>
          </w:rPr>
          <w:tab/>
        </w:r>
        <w:r w:rsidR="00F70CB6" w:rsidRPr="0032660E">
          <w:rPr>
            <w:rStyle w:val="Hyperlink"/>
            <w:rFonts w:cs="Arial"/>
            <w:bCs/>
          </w:rPr>
          <w:tab/>
        </w:r>
        <w:r w:rsidR="005742A1" w:rsidRPr="0032660E">
          <w:rPr>
            <w:rStyle w:val="Hyperlink"/>
            <w:rFonts w:cs="Arial"/>
            <w:bCs/>
          </w:rPr>
          <w:tab/>
        </w:r>
        <w:r w:rsidR="00F70CB6" w:rsidRPr="0032660E">
          <w:rPr>
            <w:rStyle w:val="Hyperlink"/>
            <w:rFonts w:cs="Arial"/>
            <w:bCs/>
          </w:rPr>
          <w:t>4</w:t>
        </w:r>
      </w:hyperlink>
    </w:p>
    <w:p w14:paraId="6E02DAF8" w14:textId="09128E91" w:rsidR="007431E2" w:rsidRDefault="00F70CB6" w:rsidP="00F70CB6">
      <w:pPr>
        <w:pStyle w:val="ListParagraph"/>
        <w:numPr>
          <w:ilvl w:val="0"/>
          <w:numId w:val="18"/>
        </w:numPr>
        <w:rPr>
          <w:rFonts w:cs="Arial"/>
          <w:bCs/>
          <w:color w:val="0E2841" w:themeColor="text2"/>
        </w:rPr>
      </w:pPr>
      <w:hyperlink w:anchor="_Procurement_Cost_[select" w:history="1">
        <w:r w:rsidRPr="00EE0714">
          <w:rPr>
            <w:rStyle w:val="Hyperlink"/>
            <w:rFonts w:cs="Arial"/>
            <w:bCs/>
          </w:rPr>
          <w:t xml:space="preserve">Procurement </w:t>
        </w:r>
        <w:r w:rsidR="007431E2" w:rsidRPr="00EE0714">
          <w:rPr>
            <w:rStyle w:val="Hyperlink"/>
            <w:rFonts w:cs="Arial"/>
            <w:bCs/>
          </w:rPr>
          <w:t>Cost</w:t>
        </w:r>
        <w:r w:rsidR="00EE0714" w:rsidRPr="00EE0714">
          <w:rPr>
            <w:rStyle w:val="Hyperlink"/>
            <w:rFonts w:cs="Arial"/>
            <w:bCs/>
          </w:rPr>
          <w:t>s</w:t>
        </w:r>
        <w:r w:rsidR="007431E2" w:rsidRPr="00EE0714">
          <w:rPr>
            <w:rStyle w:val="Hyperlink"/>
            <w:rFonts w:cs="Arial"/>
            <w:bCs/>
          </w:rPr>
          <w:t xml:space="preserve"> </w:t>
        </w:r>
        <w:r w:rsidRPr="00EE0714">
          <w:rPr>
            <w:rStyle w:val="Hyperlink"/>
            <w:rFonts w:cs="Arial"/>
            <w:bCs/>
          </w:rPr>
          <w:tab/>
        </w:r>
        <w:r w:rsidRPr="00EE0714">
          <w:rPr>
            <w:rStyle w:val="Hyperlink"/>
            <w:rFonts w:cs="Arial"/>
            <w:bCs/>
          </w:rPr>
          <w:tab/>
        </w:r>
        <w:r w:rsidRPr="00EE0714">
          <w:rPr>
            <w:rStyle w:val="Hyperlink"/>
            <w:rFonts w:cs="Arial"/>
            <w:bCs/>
          </w:rPr>
          <w:tab/>
        </w:r>
        <w:r w:rsidRPr="00EE0714">
          <w:rPr>
            <w:rStyle w:val="Hyperlink"/>
            <w:rFonts w:cs="Arial"/>
            <w:bCs/>
          </w:rPr>
          <w:tab/>
        </w:r>
        <w:r w:rsidR="005742A1" w:rsidRPr="00EE0714">
          <w:rPr>
            <w:rStyle w:val="Hyperlink"/>
            <w:rFonts w:cs="Arial"/>
            <w:bCs/>
          </w:rPr>
          <w:tab/>
        </w:r>
        <w:r w:rsidRPr="00EE0714">
          <w:rPr>
            <w:rStyle w:val="Hyperlink"/>
            <w:rFonts w:cs="Arial"/>
            <w:bCs/>
          </w:rPr>
          <w:t>4</w:t>
        </w:r>
      </w:hyperlink>
    </w:p>
    <w:p w14:paraId="40675E65" w14:textId="0C2C02A6" w:rsidR="00B91278" w:rsidRPr="00E509F9" w:rsidRDefault="00E509F9" w:rsidP="00F70CB6">
      <w:pPr>
        <w:pStyle w:val="ListParagraph"/>
        <w:numPr>
          <w:ilvl w:val="0"/>
          <w:numId w:val="18"/>
        </w:numPr>
        <w:rPr>
          <w:rStyle w:val="Hyperlink"/>
          <w:rFonts w:cs="Arial"/>
          <w:bCs/>
        </w:rPr>
      </w:pPr>
      <w:r>
        <w:rPr>
          <w:rFonts w:cs="Arial"/>
          <w:bCs/>
        </w:rPr>
        <w:fldChar w:fldCharType="begin"/>
      </w:r>
      <w:r>
        <w:rPr>
          <w:rFonts w:cs="Arial"/>
          <w:bCs/>
        </w:rPr>
        <w:instrText>HYPERLINK  \l "_Further_Support:_HSE"</w:instrText>
      </w:r>
      <w:r>
        <w:rPr>
          <w:rFonts w:cs="Arial"/>
          <w:bCs/>
        </w:rPr>
      </w:r>
      <w:r>
        <w:rPr>
          <w:rFonts w:cs="Arial"/>
          <w:bCs/>
        </w:rPr>
        <w:fldChar w:fldCharType="separate"/>
      </w:r>
      <w:r w:rsidR="00B91278" w:rsidRPr="00E509F9">
        <w:rPr>
          <w:rStyle w:val="Hyperlink"/>
          <w:rFonts w:cs="Arial"/>
          <w:bCs/>
        </w:rPr>
        <w:t>Further Support</w:t>
      </w:r>
      <w:r w:rsidR="00B91278" w:rsidRPr="00E509F9">
        <w:rPr>
          <w:rStyle w:val="Hyperlink"/>
          <w:rFonts w:cs="Arial"/>
          <w:bCs/>
        </w:rPr>
        <w:tab/>
      </w:r>
      <w:r w:rsidR="00B91278" w:rsidRPr="00E509F9">
        <w:rPr>
          <w:rStyle w:val="Hyperlink"/>
          <w:rFonts w:cs="Arial"/>
          <w:bCs/>
        </w:rPr>
        <w:tab/>
      </w:r>
      <w:r w:rsidR="00B91278" w:rsidRPr="00E509F9">
        <w:rPr>
          <w:rStyle w:val="Hyperlink"/>
          <w:rFonts w:cs="Arial"/>
          <w:bCs/>
        </w:rPr>
        <w:tab/>
      </w:r>
      <w:r w:rsidR="00B91278" w:rsidRPr="00E509F9">
        <w:rPr>
          <w:rStyle w:val="Hyperlink"/>
          <w:rFonts w:cs="Arial"/>
          <w:bCs/>
        </w:rPr>
        <w:tab/>
      </w:r>
      <w:r w:rsidR="00B91278" w:rsidRPr="00E509F9">
        <w:rPr>
          <w:rStyle w:val="Hyperlink"/>
          <w:rFonts w:cs="Arial"/>
          <w:bCs/>
        </w:rPr>
        <w:tab/>
        <w:t>5</w:t>
      </w:r>
    </w:p>
    <w:p w14:paraId="7C8C4C6F" w14:textId="440316F4" w:rsidR="00F70CB6" w:rsidRDefault="00E509F9" w:rsidP="00F70CB6">
      <w:pPr>
        <w:pStyle w:val="ListParagraph"/>
        <w:numPr>
          <w:ilvl w:val="0"/>
          <w:numId w:val="18"/>
        </w:numPr>
        <w:rPr>
          <w:rFonts w:cs="Arial"/>
          <w:bCs/>
          <w:color w:val="0E2841" w:themeColor="text2"/>
        </w:rPr>
      </w:pPr>
      <w:r>
        <w:rPr>
          <w:rFonts w:cs="Arial"/>
          <w:bCs/>
        </w:rPr>
        <w:fldChar w:fldCharType="end"/>
      </w:r>
      <w:hyperlink w:anchor="_Financial_Case:_Approximate" w:history="1">
        <w:r w:rsidR="00F70CB6" w:rsidRPr="00AD4600">
          <w:rPr>
            <w:rStyle w:val="Hyperlink"/>
            <w:rFonts w:cs="Arial"/>
            <w:bCs/>
          </w:rPr>
          <w:t>Financial Case Analysis</w:t>
        </w:r>
        <w:r w:rsidR="00F70CB6" w:rsidRPr="00AD4600">
          <w:rPr>
            <w:rStyle w:val="Hyperlink"/>
            <w:rFonts w:cs="Arial"/>
            <w:bCs/>
          </w:rPr>
          <w:tab/>
        </w:r>
        <w:r w:rsidR="00F70CB6" w:rsidRPr="00AD4600">
          <w:rPr>
            <w:rStyle w:val="Hyperlink"/>
            <w:rFonts w:cs="Arial"/>
            <w:bCs/>
          </w:rPr>
          <w:tab/>
        </w:r>
        <w:r w:rsidR="00F70CB6" w:rsidRPr="00AD4600">
          <w:rPr>
            <w:rStyle w:val="Hyperlink"/>
            <w:rFonts w:cs="Arial"/>
            <w:bCs/>
          </w:rPr>
          <w:tab/>
        </w:r>
        <w:r w:rsidR="005742A1" w:rsidRPr="00AD4600">
          <w:rPr>
            <w:rStyle w:val="Hyperlink"/>
            <w:rFonts w:cs="Arial"/>
            <w:bCs/>
          </w:rPr>
          <w:tab/>
        </w:r>
        <w:r w:rsidR="00B91278" w:rsidRPr="00AD4600">
          <w:rPr>
            <w:rStyle w:val="Hyperlink"/>
            <w:rFonts w:cs="Arial"/>
            <w:bCs/>
          </w:rPr>
          <w:t>5</w:t>
        </w:r>
      </w:hyperlink>
    </w:p>
    <w:p w14:paraId="7DE0BC5A" w14:textId="2DB1D094" w:rsidR="00F70CB6" w:rsidRDefault="00F70CB6" w:rsidP="00F70CB6">
      <w:pPr>
        <w:pStyle w:val="ListParagraph"/>
        <w:numPr>
          <w:ilvl w:val="0"/>
          <w:numId w:val="18"/>
        </w:numPr>
        <w:rPr>
          <w:rFonts w:cs="Arial"/>
          <w:bCs/>
          <w:color w:val="0E2841" w:themeColor="text2"/>
        </w:rPr>
      </w:pPr>
      <w:hyperlink w:anchor="_Suggested_Implementation_Plan" w:history="1">
        <w:r w:rsidRPr="00AD4600">
          <w:rPr>
            <w:rStyle w:val="Hyperlink"/>
            <w:rFonts w:cs="Arial"/>
            <w:bCs/>
          </w:rPr>
          <w:t>Implementation Plan</w:t>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005742A1" w:rsidRPr="00AD4600">
          <w:rPr>
            <w:rStyle w:val="Hyperlink"/>
            <w:rFonts w:cs="Arial"/>
            <w:bCs/>
          </w:rPr>
          <w:tab/>
        </w:r>
        <w:r w:rsidRPr="00AD4600">
          <w:rPr>
            <w:rStyle w:val="Hyperlink"/>
            <w:rFonts w:cs="Arial"/>
            <w:bCs/>
          </w:rPr>
          <w:t>6</w:t>
        </w:r>
      </w:hyperlink>
    </w:p>
    <w:p w14:paraId="68795B3B" w14:textId="38220CDD" w:rsidR="00F70CB6" w:rsidRDefault="00F70CB6" w:rsidP="00F70CB6">
      <w:pPr>
        <w:pStyle w:val="ListParagraph"/>
        <w:numPr>
          <w:ilvl w:val="0"/>
          <w:numId w:val="18"/>
        </w:numPr>
        <w:rPr>
          <w:rFonts w:cs="Arial"/>
          <w:bCs/>
          <w:color w:val="0E2841" w:themeColor="text2"/>
        </w:rPr>
      </w:pPr>
      <w:hyperlink w:anchor="_Next_Steps_on" w:history="1">
        <w:r w:rsidRPr="00AD4600">
          <w:rPr>
            <w:rStyle w:val="Hyperlink"/>
            <w:rFonts w:cs="Arial"/>
            <w:bCs/>
          </w:rPr>
          <w:t>Next Steps</w:t>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005742A1" w:rsidRPr="00AD4600">
          <w:rPr>
            <w:rStyle w:val="Hyperlink"/>
            <w:rFonts w:cs="Arial"/>
            <w:bCs/>
          </w:rPr>
          <w:tab/>
        </w:r>
        <w:r w:rsidR="00B91278" w:rsidRPr="00AD4600">
          <w:rPr>
            <w:rStyle w:val="Hyperlink"/>
            <w:rFonts w:cs="Arial"/>
            <w:bCs/>
          </w:rPr>
          <w:t>6</w:t>
        </w:r>
      </w:hyperlink>
    </w:p>
    <w:p w14:paraId="39712AA5" w14:textId="4F1060D1" w:rsidR="00B91278" w:rsidRDefault="00B91278" w:rsidP="00F70CB6">
      <w:pPr>
        <w:pStyle w:val="ListParagraph"/>
        <w:numPr>
          <w:ilvl w:val="0"/>
          <w:numId w:val="18"/>
        </w:numPr>
        <w:rPr>
          <w:rFonts w:cs="Arial"/>
          <w:bCs/>
          <w:color w:val="0E2841" w:themeColor="text2"/>
        </w:rPr>
      </w:pPr>
      <w:hyperlink w:anchor="_Conclusion" w:history="1">
        <w:r w:rsidRPr="00AD4600">
          <w:rPr>
            <w:rStyle w:val="Hyperlink"/>
            <w:rFonts w:cs="Arial"/>
            <w:bCs/>
          </w:rPr>
          <w:t>Conclusion</w:t>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t>7</w:t>
        </w:r>
      </w:hyperlink>
    </w:p>
    <w:p w14:paraId="0A2A208F" w14:textId="5CF16C41" w:rsidR="00F70CB6" w:rsidRDefault="00F70CB6" w:rsidP="00F70CB6">
      <w:pPr>
        <w:pStyle w:val="ListParagraph"/>
        <w:numPr>
          <w:ilvl w:val="0"/>
          <w:numId w:val="18"/>
        </w:numPr>
        <w:rPr>
          <w:rFonts w:cs="Arial"/>
          <w:bCs/>
          <w:color w:val="0E2841" w:themeColor="text2"/>
        </w:rPr>
      </w:pPr>
      <w:hyperlink w:anchor="_Approval" w:history="1">
        <w:r w:rsidRPr="00AD4600">
          <w:rPr>
            <w:rStyle w:val="Hyperlink"/>
            <w:rFonts w:cs="Arial"/>
            <w:bCs/>
          </w:rPr>
          <w:t>Approval</w:t>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005742A1" w:rsidRPr="00AD4600">
          <w:rPr>
            <w:rStyle w:val="Hyperlink"/>
            <w:rFonts w:cs="Arial"/>
            <w:bCs/>
          </w:rPr>
          <w:tab/>
        </w:r>
        <w:r w:rsidR="00B91278" w:rsidRPr="00AD4600">
          <w:rPr>
            <w:rStyle w:val="Hyperlink"/>
            <w:rFonts w:cs="Arial"/>
            <w:bCs/>
          </w:rPr>
          <w:t>7</w:t>
        </w:r>
      </w:hyperlink>
    </w:p>
    <w:p w14:paraId="0220AA3A" w14:textId="6011B7BD" w:rsidR="009440B6" w:rsidRPr="00B91278" w:rsidRDefault="00F70CB6" w:rsidP="009440B6">
      <w:pPr>
        <w:pStyle w:val="ListParagraph"/>
        <w:numPr>
          <w:ilvl w:val="0"/>
          <w:numId w:val="18"/>
        </w:numPr>
        <w:rPr>
          <w:rFonts w:cs="Arial"/>
          <w:bCs/>
          <w:color w:val="0E2841" w:themeColor="text2"/>
        </w:rPr>
      </w:pPr>
      <w:hyperlink w:anchor="_Appendices" w:history="1">
        <w:r w:rsidRPr="00AD4600">
          <w:rPr>
            <w:rStyle w:val="Hyperlink"/>
            <w:rFonts w:cs="Arial"/>
            <w:bCs/>
          </w:rPr>
          <w:t>Appendices</w:t>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Pr="00AD4600">
          <w:rPr>
            <w:rStyle w:val="Hyperlink"/>
            <w:rFonts w:cs="Arial"/>
            <w:bCs/>
          </w:rPr>
          <w:tab/>
        </w:r>
        <w:r w:rsidR="005742A1" w:rsidRPr="00AD4600">
          <w:rPr>
            <w:rStyle w:val="Hyperlink"/>
            <w:rFonts w:cs="Arial"/>
            <w:bCs/>
          </w:rPr>
          <w:tab/>
        </w:r>
        <w:r w:rsidRPr="00AD4600">
          <w:rPr>
            <w:rStyle w:val="Hyperlink"/>
            <w:rFonts w:cs="Arial"/>
            <w:bCs/>
          </w:rPr>
          <w:t>8</w:t>
        </w:r>
      </w:hyperlink>
    </w:p>
    <w:p w14:paraId="3A2F17A3" w14:textId="77777777" w:rsidR="009440B6" w:rsidRDefault="009440B6" w:rsidP="009440B6">
      <w:pPr>
        <w:rPr>
          <w:rFonts w:cs="Arial"/>
          <w:b/>
          <w:color w:val="0E2841" w:themeColor="text2"/>
        </w:rPr>
      </w:pPr>
    </w:p>
    <w:p w14:paraId="3BAA9445" w14:textId="77777777" w:rsidR="009440B6" w:rsidRDefault="009440B6" w:rsidP="009440B6">
      <w:pPr>
        <w:rPr>
          <w:rFonts w:cs="Arial"/>
          <w:b/>
          <w:color w:val="0F4761" w:themeColor="accent1" w:themeShade="BF"/>
        </w:rPr>
      </w:pPr>
    </w:p>
    <w:p w14:paraId="1A06F38F" w14:textId="77777777" w:rsidR="009440B6" w:rsidRDefault="009440B6" w:rsidP="009440B6">
      <w:pPr>
        <w:rPr>
          <w:rFonts w:cs="Arial"/>
          <w:b/>
          <w:color w:val="0F4761" w:themeColor="accent1" w:themeShade="BF"/>
        </w:rPr>
      </w:pPr>
    </w:p>
    <w:p w14:paraId="17BA7C49" w14:textId="77777777" w:rsidR="009440B6" w:rsidRDefault="009440B6" w:rsidP="009440B6">
      <w:pPr>
        <w:rPr>
          <w:rFonts w:cs="Arial"/>
          <w:b/>
          <w:color w:val="0F4761" w:themeColor="accent1" w:themeShade="BF"/>
        </w:rPr>
      </w:pPr>
    </w:p>
    <w:p w14:paraId="683EACFF" w14:textId="77777777" w:rsidR="009440B6" w:rsidRDefault="009440B6" w:rsidP="009440B6">
      <w:pPr>
        <w:rPr>
          <w:rFonts w:cs="Arial"/>
          <w:b/>
          <w:color w:val="0F4761" w:themeColor="accent1" w:themeShade="BF"/>
        </w:rPr>
      </w:pPr>
    </w:p>
    <w:p w14:paraId="477FA07B" w14:textId="77777777" w:rsidR="009440B6" w:rsidRPr="0092598B" w:rsidRDefault="009440B6" w:rsidP="009440B6">
      <w:pPr>
        <w:rPr>
          <w:rFonts w:cs="Arial"/>
          <w:b/>
          <w:color w:val="0F4761" w:themeColor="accent1" w:themeShade="BF"/>
        </w:rPr>
      </w:pPr>
    </w:p>
    <w:p w14:paraId="650B9837" w14:textId="77777777" w:rsidR="00951A80" w:rsidRDefault="00951A80" w:rsidP="009440B6">
      <w:pPr>
        <w:rPr>
          <w:rFonts w:cs="Arial"/>
          <w:b/>
          <w:color w:val="0F4761" w:themeColor="accent1" w:themeShade="BF"/>
          <w:sz w:val="32"/>
        </w:rPr>
      </w:pPr>
    </w:p>
    <w:p w14:paraId="0A193CCC" w14:textId="77777777" w:rsidR="005742A1" w:rsidRDefault="005742A1" w:rsidP="009440B6">
      <w:pPr>
        <w:rPr>
          <w:rFonts w:cs="Arial"/>
          <w:b/>
          <w:color w:val="0F4761" w:themeColor="accent1" w:themeShade="BF"/>
          <w:sz w:val="32"/>
        </w:rPr>
      </w:pPr>
    </w:p>
    <w:p w14:paraId="043B0385" w14:textId="77777777" w:rsidR="005742A1" w:rsidRDefault="005742A1" w:rsidP="009440B6">
      <w:pPr>
        <w:rPr>
          <w:rFonts w:cs="Arial"/>
          <w:b/>
          <w:color w:val="0F4761" w:themeColor="accent1" w:themeShade="BF"/>
          <w:sz w:val="32"/>
        </w:rPr>
      </w:pPr>
    </w:p>
    <w:p w14:paraId="58265B78" w14:textId="77777777" w:rsidR="009440B6" w:rsidRDefault="009440B6" w:rsidP="009440B6">
      <w:pPr>
        <w:rPr>
          <w:rFonts w:cs="Arial"/>
          <w:b/>
          <w:color w:val="0F4761" w:themeColor="accent1" w:themeShade="BF"/>
          <w:sz w:val="32"/>
        </w:rPr>
      </w:pPr>
    </w:p>
    <w:p w14:paraId="528FF01F" w14:textId="77777777" w:rsidR="009440B6" w:rsidRPr="0092598B" w:rsidRDefault="009440B6" w:rsidP="00951A80">
      <w:pPr>
        <w:pStyle w:val="Heading3"/>
      </w:pPr>
      <w:r w:rsidRPr="0092598B">
        <w:t xml:space="preserve">Document Control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5"/>
        <w:gridCol w:w="5354"/>
      </w:tblGrid>
      <w:tr w:rsidR="009440B6" w:rsidRPr="00864EDB" w14:paraId="5B714979" w14:textId="77777777" w:rsidTr="00D656D0">
        <w:trPr>
          <w:trHeight w:val="400"/>
        </w:trPr>
        <w:tc>
          <w:tcPr>
            <w:tcW w:w="3435" w:type="dxa"/>
            <w:vAlign w:val="center"/>
          </w:tcPr>
          <w:p w14:paraId="76FBB3D1" w14:textId="77777777" w:rsidR="009440B6" w:rsidRPr="00864EDB" w:rsidRDefault="009440B6" w:rsidP="00D656D0">
            <w:pPr>
              <w:rPr>
                <w:rFonts w:cs="Arial"/>
              </w:rPr>
            </w:pPr>
            <w:r w:rsidRPr="00864EDB">
              <w:rPr>
                <w:rFonts w:cs="Arial"/>
              </w:rPr>
              <w:t>Document Title</w:t>
            </w:r>
          </w:p>
        </w:tc>
        <w:tc>
          <w:tcPr>
            <w:tcW w:w="5354" w:type="dxa"/>
            <w:vAlign w:val="center"/>
          </w:tcPr>
          <w:p w14:paraId="312E61F9" w14:textId="285184BE" w:rsidR="009440B6" w:rsidRPr="00864EDB" w:rsidRDefault="00951A80" w:rsidP="00D656D0">
            <w:pPr>
              <w:rPr>
                <w:rFonts w:cs="Arial"/>
              </w:rPr>
            </w:pPr>
            <w:r>
              <w:rPr>
                <w:rFonts w:cs="Arial"/>
              </w:rPr>
              <w:t>Procuring</w:t>
            </w:r>
            <w:r w:rsidRPr="00951A80">
              <w:rPr>
                <w:rFonts w:cs="Arial"/>
              </w:rPr>
              <w:t xml:space="preserve"> the HSE Safety Climate Tool</w:t>
            </w:r>
          </w:p>
        </w:tc>
      </w:tr>
      <w:tr w:rsidR="009440B6" w:rsidRPr="00864EDB" w14:paraId="4B16EF62" w14:textId="77777777" w:rsidTr="00D656D0">
        <w:trPr>
          <w:trHeight w:val="400"/>
        </w:trPr>
        <w:tc>
          <w:tcPr>
            <w:tcW w:w="3435" w:type="dxa"/>
            <w:vAlign w:val="center"/>
          </w:tcPr>
          <w:p w14:paraId="241C93C1" w14:textId="77777777" w:rsidR="009440B6" w:rsidRPr="00864EDB" w:rsidRDefault="009440B6" w:rsidP="00D656D0">
            <w:pPr>
              <w:rPr>
                <w:rFonts w:cs="Arial"/>
              </w:rPr>
            </w:pPr>
            <w:r w:rsidRPr="00864EDB">
              <w:rPr>
                <w:rFonts w:cs="Arial"/>
              </w:rPr>
              <w:t xml:space="preserve">Version </w:t>
            </w:r>
          </w:p>
        </w:tc>
        <w:tc>
          <w:tcPr>
            <w:tcW w:w="5354" w:type="dxa"/>
            <w:vAlign w:val="center"/>
          </w:tcPr>
          <w:p w14:paraId="775D230F" w14:textId="77777777" w:rsidR="009440B6" w:rsidRPr="008C25A0" w:rsidRDefault="009440B6" w:rsidP="00D656D0">
            <w:pPr>
              <w:rPr>
                <w:rFonts w:cs="Arial"/>
                <w:highlight w:val="yellow"/>
              </w:rPr>
            </w:pPr>
            <w:r w:rsidRPr="008C25A0">
              <w:rPr>
                <w:rFonts w:cs="Arial"/>
                <w:highlight w:val="yellow"/>
              </w:rPr>
              <w:t>&lt;INSERT&gt;</w:t>
            </w:r>
          </w:p>
        </w:tc>
      </w:tr>
      <w:tr w:rsidR="009440B6" w:rsidRPr="00864EDB" w14:paraId="7A99F4F9" w14:textId="77777777" w:rsidTr="00D656D0">
        <w:trPr>
          <w:trHeight w:val="400"/>
        </w:trPr>
        <w:tc>
          <w:tcPr>
            <w:tcW w:w="3435" w:type="dxa"/>
            <w:vAlign w:val="center"/>
          </w:tcPr>
          <w:p w14:paraId="49EA6309" w14:textId="77777777" w:rsidR="009440B6" w:rsidRPr="00864EDB" w:rsidRDefault="009440B6" w:rsidP="00D656D0">
            <w:pPr>
              <w:rPr>
                <w:rFonts w:cs="Arial"/>
              </w:rPr>
            </w:pPr>
            <w:r w:rsidRPr="00864EDB">
              <w:rPr>
                <w:rFonts w:cs="Arial"/>
              </w:rPr>
              <w:t>Author</w:t>
            </w:r>
          </w:p>
        </w:tc>
        <w:tc>
          <w:tcPr>
            <w:tcW w:w="5354" w:type="dxa"/>
            <w:vAlign w:val="center"/>
          </w:tcPr>
          <w:p w14:paraId="3FE62158" w14:textId="77777777" w:rsidR="009440B6" w:rsidRPr="008C25A0" w:rsidRDefault="009440B6" w:rsidP="00D656D0">
            <w:pPr>
              <w:rPr>
                <w:rFonts w:cs="Arial"/>
                <w:highlight w:val="yellow"/>
              </w:rPr>
            </w:pPr>
            <w:r w:rsidRPr="008C25A0">
              <w:rPr>
                <w:rFonts w:cs="Arial"/>
                <w:highlight w:val="yellow"/>
              </w:rPr>
              <w:t>&lt;INSERT&gt;</w:t>
            </w:r>
          </w:p>
        </w:tc>
      </w:tr>
      <w:tr w:rsidR="009440B6" w:rsidRPr="00864EDB" w14:paraId="502B8575" w14:textId="77777777" w:rsidTr="00D656D0">
        <w:trPr>
          <w:trHeight w:val="400"/>
        </w:trPr>
        <w:tc>
          <w:tcPr>
            <w:tcW w:w="3435" w:type="dxa"/>
            <w:vAlign w:val="center"/>
          </w:tcPr>
          <w:p w14:paraId="7F57E3A6" w14:textId="77777777" w:rsidR="009440B6" w:rsidRPr="00864EDB" w:rsidRDefault="009440B6" w:rsidP="00D656D0">
            <w:pPr>
              <w:rPr>
                <w:rFonts w:cs="Arial"/>
              </w:rPr>
            </w:pPr>
            <w:r w:rsidRPr="00864EDB">
              <w:rPr>
                <w:rFonts w:cs="Arial"/>
              </w:rPr>
              <w:t>Date</w:t>
            </w:r>
          </w:p>
        </w:tc>
        <w:tc>
          <w:tcPr>
            <w:tcW w:w="5354" w:type="dxa"/>
            <w:vAlign w:val="center"/>
          </w:tcPr>
          <w:p w14:paraId="69C5466C" w14:textId="77777777" w:rsidR="009440B6" w:rsidRPr="008C25A0" w:rsidRDefault="009440B6" w:rsidP="00D656D0">
            <w:pPr>
              <w:rPr>
                <w:rFonts w:cs="Arial"/>
                <w:highlight w:val="yellow"/>
              </w:rPr>
            </w:pPr>
            <w:r w:rsidRPr="008C25A0">
              <w:rPr>
                <w:rFonts w:cs="Arial"/>
                <w:highlight w:val="yellow"/>
              </w:rPr>
              <w:t>&lt;INSERT&gt;</w:t>
            </w:r>
          </w:p>
        </w:tc>
      </w:tr>
      <w:tr w:rsidR="009440B6" w:rsidRPr="00864EDB" w14:paraId="5DF28DE7" w14:textId="77777777" w:rsidTr="00D656D0">
        <w:trPr>
          <w:trHeight w:val="400"/>
        </w:trPr>
        <w:tc>
          <w:tcPr>
            <w:tcW w:w="3435" w:type="dxa"/>
            <w:vAlign w:val="center"/>
          </w:tcPr>
          <w:p w14:paraId="30ABCCBF" w14:textId="77777777" w:rsidR="009440B6" w:rsidRPr="00864EDB" w:rsidRDefault="009440B6" w:rsidP="00D656D0">
            <w:pPr>
              <w:rPr>
                <w:rFonts w:cs="Arial"/>
              </w:rPr>
            </w:pPr>
            <w:r w:rsidRPr="00864EDB">
              <w:rPr>
                <w:rFonts w:cs="Arial"/>
              </w:rPr>
              <w:t>Further copies from</w:t>
            </w:r>
          </w:p>
        </w:tc>
        <w:tc>
          <w:tcPr>
            <w:tcW w:w="5354" w:type="dxa"/>
            <w:vAlign w:val="center"/>
          </w:tcPr>
          <w:p w14:paraId="49DA7CCD" w14:textId="77777777" w:rsidR="009440B6" w:rsidRPr="00864EDB" w:rsidRDefault="009440B6" w:rsidP="00D656D0">
            <w:pPr>
              <w:rPr>
                <w:rFonts w:cs="Arial"/>
                <w:lang w:val="en-US"/>
              </w:rPr>
            </w:pPr>
            <w:r w:rsidRPr="008C25A0">
              <w:rPr>
                <w:rFonts w:cs="Arial"/>
                <w:highlight w:val="yellow"/>
              </w:rPr>
              <w:t>&lt;INSERT&gt;</w:t>
            </w:r>
          </w:p>
        </w:tc>
      </w:tr>
    </w:tbl>
    <w:p w14:paraId="1E52BA57" w14:textId="77777777" w:rsidR="009440B6" w:rsidRDefault="009440B6" w:rsidP="003672C3">
      <w:pPr>
        <w:pStyle w:val="Title"/>
        <w:rPr>
          <w:b/>
          <w:bCs/>
        </w:rPr>
      </w:pPr>
    </w:p>
    <w:p w14:paraId="46591CBD" w14:textId="557E9B4A" w:rsidR="003672C3" w:rsidRDefault="003672C3" w:rsidP="00021BC1">
      <w:pPr>
        <w:pStyle w:val="Heading3"/>
        <w:numPr>
          <w:ilvl w:val="0"/>
          <w:numId w:val="16"/>
        </w:numPr>
      </w:pPr>
      <w:bookmarkStart w:id="0" w:name="_Executive_Summary"/>
      <w:bookmarkEnd w:id="0"/>
      <w:r>
        <w:t>Executive Summary</w:t>
      </w:r>
    </w:p>
    <w:p w14:paraId="14E81854" w14:textId="050768F3" w:rsidR="009735C8" w:rsidRPr="000219B9" w:rsidRDefault="009735C8" w:rsidP="009735C8">
      <w:pPr>
        <w:rPr>
          <w:i/>
          <w:iCs/>
          <w:highlight w:val="yellow"/>
        </w:rPr>
      </w:pPr>
      <w:r w:rsidRPr="000929A5">
        <w:rPr>
          <w:i/>
          <w:iCs/>
          <w:highlight w:val="yellow"/>
        </w:rPr>
        <w:t>[In this section, provide a high-level overview of why you are presenting this business case for approval</w:t>
      </w:r>
      <w:r w:rsidR="000219B9">
        <w:rPr>
          <w:i/>
          <w:iCs/>
          <w:highlight w:val="yellow"/>
        </w:rPr>
        <w:t>.</w:t>
      </w:r>
      <w:r w:rsidRPr="000929A5">
        <w:rPr>
          <w:i/>
          <w:iCs/>
          <w:highlight w:val="yellow"/>
        </w:rPr>
        <w:t xml:space="preserve"> </w:t>
      </w:r>
      <w:r w:rsidR="000219B9">
        <w:rPr>
          <w:i/>
          <w:iCs/>
          <w:highlight w:val="yellow"/>
        </w:rPr>
        <w:t>W</w:t>
      </w:r>
      <w:r w:rsidRPr="000929A5">
        <w:rPr>
          <w:i/>
          <w:iCs/>
          <w:highlight w:val="yellow"/>
        </w:rPr>
        <w:t>e have provided an example below that you can adapt to make it relevant for your own organisation</w:t>
      </w:r>
      <w:r w:rsidR="000929A5" w:rsidRPr="000929A5">
        <w:rPr>
          <w:i/>
          <w:iCs/>
          <w:highlight w:val="yellow"/>
        </w:rPr>
        <w:t>.</w:t>
      </w:r>
      <w:r w:rsidRPr="000929A5">
        <w:rPr>
          <w:i/>
          <w:iCs/>
          <w:highlight w:val="yellow"/>
        </w:rPr>
        <w:t>]</w:t>
      </w:r>
    </w:p>
    <w:p w14:paraId="63B05D5E" w14:textId="643A30F9" w:rsidR="003672C3" w:rsidRDefault="003672C3" w:rsidP="003672C3">
      <w:r>
        <w:lastRenderedPageBreak/>
        <w:t xml:space="preserve">A strong proactive safety culture is essential for maintaining a safe and productive workplace. The Health and Safety Executive (HSE) Safety Climate Tool provides an effective means to measure and improve the safety culture within our organisation. This tool will help us identify areas for improvement, engage employees in safety practices, and ultimately reduce incidents and accidents. By </w:t>
      </w:r>
      <w:r w:rsidR="00057E5D">
        <w:t xml:space="preserve">our organisation </w:t>
      </w:r>
      <w:r>
        <w:t xml:space="preserve">investing in this tool, we </w:t>
      </w:r>
      <w:r w:rsidR="00057E5D">
        <w:t xml:space="preserve">can measure </w:t>
      </w:r>
      <w:r w:rsidR="00CE72DC">
        <w:t>an</w:t>
      </w:r>
      <w:r w:rsidR="0019034B">
        <w:t>d</w:t>
      </w:r>
      <w:r w:rsidR="00CE72DC">
        <w:t xml:space="preserve"> </w:t>
      </w:r>
      <w:r>
        <w:t xml:space="preserve">enhance our safety performance </w:t>
      </w:r>
      <w:r w:rsidR="0019034B">
        <w:t>to</w:t>
      </w:r>
      <w:r>
        <w:t xml:space="preserve"> </w:t>
      </w:r>
      <w:r w:rsidR="00CE72DC">
        <w:t xml:space="preserve">support </w:t>
      </w:r>
      <w:r>
        <w:t>the wellbeing of our employees.</w:t>
      </w:r>
    </w:p>
    <w:p w14:paraId="0AF3EDC8" w14:textId="553910D4" w:rsidR="003672C3" w:rsidRDefault="00203354" w:rsidP="003672C3">
      <w:r>
        <w:t>Further</w:t>
      </w:r>
      <w:r w:rsidR="003672C3">
        <w:t xml:space="preserve"> details </w:t>
      </w:r>
      <w:r>
        <w:t>about the Safety Climate Tool</w:t>
      </w:r>
      <w:r w:rsidR="003672C3">
        <w:t xml:space="preserve"> - </w:t>
      </w:r>
      <w:hyperlink r:id="rId7" w:history="1">
        <w:r w:rsidR="003672C3" w:rsidRPr="00BC148F">
          <w:rPr>
            <w:rStyle w:val="Hyperlink"/>
          </w:rPr>
          <w:t>https://books.hse.gov.uk/Safety-Climate-Tool</w:t>
        </w:r>
      </w:hyperlink>
      <w:r w:rsidR="003672C3">
        <w:t xml:space="preserve"> </w:t>
      </w:r>
    </w:p>
    <w:p w14:paraId="54016C44" w14:textId="0851E468" w:rsidR="003672C3" w:rsidRDefault="003672C3" w:rsidP="00021BC1">
      <w:pPr>
        <w:pStyle w:val="Heading3"/>
        <w:numPr>
          <w:ilvl w:val="0"/>
          <w:numId w:val="16"/>
        </w:numPr>
      </w:pPr>
      <w:bookmarkStart w:id="1" w:name="_Example_Problem_Statement"/>
      <w:bookmarkEnd w:id="1"/>
      <w:r>
        <w:t>Problem Statement</w:t>
      </w:r>
      <w:r w:rsidR="001D02B2">
        <w:t xml:space="preserve"> / Situational Analysis</w:t>
      </w:r>
    </w:p>
    <w:p w14:paraId="6A989076" w14:textId="0042D812" w:rsidR="000929A5" w:rsidRPr="004F6FB3" w:rsidRDefault="000929A5" w:rsidP="000929A5">
      <w:pPr>
        <w:rPr>
          <w:i/>
          <w:iCs/>
        </w:rPr>
      </w:pPr>
      <w:r w:rsidRPr="004F6FB3">
        <w:rPr>
          <w:i/>
          <w:iCs/>
          <w:highlight w:val="yellow"/>
        </w:rPr>
        <w:t xml:space="preserve">[In this section, </w:t>
      </w:r>
      <w:r w:rsidR="00361489" w:rsidRPr="004F6FB3">
        <w:rPr>
          <w:i/>
          <w:iCs/>
          <w:highlight w:val="yellow"/>
        </w:rPr>
        <w:t>explain the problem your organisation is</w:t>
      </w:r>
      <w:r w:rsidR="004F6FB3" w:rsidRPr="004F6FB3">
        <w:rPr>
          <w:i/>
          <w:iCs/>
          <w:highlight w:val="yellow"/>
        </w:rPr>
        <w:t xml:space="preserve"> </w:t>
      </w:r>
      <w:r w:rsidR="00361489" w:rsidRPr="004F6FB3">
        <w:rPr>
          <w:i/>
          <w:iCs/>
          <w:highlight w:val="yellow"/>
        </w:rPr>
        <w:t>experiencing</w:t>
      </w:r>
      <w:r w:rsidR="004F6FB3" w:rsidRPr="004F6FB3">
        <w:rPr>
          <w:i/>
          <w:iCs/>
          <w:highlight w:val="yellow"/>
        </w:rPr>
        <w:t xml:space="preserve"> and what the consequences could be if it isn’t addressed</w:t>
      </w:r>
      <w:r w:rsidR="006D2D37" w:rsidRPr="004F6FB3">
        <w:rPr>
          <w:i/>
          <w:iCs/>
          <w:highlight w:val="yellow"/>
        </w:rPr>
        <w:t xml:space="preserve">. </w:t>
      </w:r>
      <w:r w:rsidR="004F6FB3" w:rsidRPr="004F6FB3">
        <w:rPr>
          <w:i/>
          <w:iCs/>
          <w:highlight w:val="yellow"/>
        </w:rPr>
        <w:t xml:space="preserve">Try and </w:t>
      </w:r>
      <w:r w:rsidR="00E02D9D" w:rsidRPr="004F6FB3">
        <w:rPr>
          <w:i/>
          <w:iCs/>
          <w:highlight w:val="yellow"/>
        </w:rPr>
        <w:t>be</w:t>
      </w:r>
      <w:r w:rsidR="006D2D37" w:rsidRPr="004F6FB3">
        <w:rPr>
          <w:i/>
          <w:iCs/>
          <w:highlight w:val="yellow"/>
        </w:rPr>
        <w:t xml:space="preserve"> specific and quote examples </w:t>
      </w:r>
      <w:r w:rsidR="004F6FB3" w:rsidRPr="004F6FB3">
        <w:rPr>
          <w:i/>
          <w:iCs/>
          <w:highlight w:val="yellow"/>
        </w:rPr>
        <w:t>wherever possible.</w:t>
      </w:r>
      <w:r w:rsidRPr="004F6FB3">
        <w:rPr>
          <w:i/>
          <w:iCs/>
          <w:highlight w:val="yellow"/>
        </w:rPr>
        <w:t xml:space="preserve"> </w:t>
      </w:r>
      <w:r w:rsidR="004F6FB3" w:rsidRPr="004F6FB3">
        <w:rPr>
          <w:i/>
          <w:iCs/>
          <w:highlight w:val="yellow"/>
        </w:rPr>
        <w:t>W</w:t>
      </w:r>
      <w:r w:rsidRPr="004F6FB3">
        <w:rPr>
          <w:i/>
          <w:iCs/>
          <w:highlight w:val="yellow"/>
        </w:rPr>
        <w:t>e have provided an example below that you can adapt to make it relevant for your own organisation.]</w:t>
      </w:r>
    </w:p>
    <w:p w14:paraId="55A3536E" w14:textId="43FAABCA" w:rsidR="003672C3" w:rsidRPr="00D57B4D" w:rsidRDefault="003672C3" w:rsidP="67307878">
      <w:r w:rsidRPr="00D57B4D">
        <w:t>Despite our existing safety protocols and training program</w:t>
      </w:r>
      <w:r w:rsidR="00845D7B" w:rsidRPr="00D57B4D">
        <w:t>me</w:t>
      </w:r>
      <w:r w:rsidRPr="00D57B4D">
        <w:t>s, we have observed an increase</w:t>
      </w:r>
      <w:r w:rsidR="00C46D12">
        <w:t xml:space="preserve"> in</w:t>
      </w:r>
      <w:r w:rsidRPr="00D57B4D">
        <w:t xml:space="preserve"> minor incidents over the past year. </w:t>
      </w:r>
      <w:r w:rsidR="46423254" w:rsidRPr="00D57B4D">
        <w:t xml:space="preserve"> </w:t>
      </w:r>
      <w:r w:rsidR="37E29ED9" w:rsidRPr="00D57B4D">
        <w:t>W</w:t>
      </w:r>
      <w:r w:rsidR="46423254" w:rsidRPr="00D57B4D">
        <w:t>e are aware that not all accidents and near misses are being reported</w:t>
      </w:r>
      <w:r w:rsidR="2B8A575A" w:rsidRPr="00D57B4D">
        <w:t>,</w:t>
      </w:r>
      <w:r w:rsidR="101B987A" w:rsidRPr="00D57B4D">
        <w:t xml:space="preserve"> this is a sign of an unhealth</w:t>
      </w:r>
      <w:r w:rsidR="6E5BC638" w:rsidRPr="00D57B4D">
        <w:t>y</w:t>
      </w:r>
      <w:r w:rsidR="101B987A" w:rsidRPr="00D57B4D">
        <w:t xml:space="preserve"> safety culture. </w:t>
      </w:r>
      <w:r w:rsidRPr="00D57B4D">
        <w:t xml:space="preserve">Employee feedback indicates that there are gaps in our safety culture, such as inconsistent adherence to safety procedures and </w:t>
      </w:r>
      <w:r w:rsidR="00433EBF" w:rsidRPr="00D57B4D">
        <w:t>reduced</w:t>
      </w:r>
      <w:r w:rsidRPr="00D57B4D">
        <w:t xml:space="preserve"> communication</w:t>
      </w:r>
      <w:r w:rsidR="00433EBF" w:rsidRPr="00D57B4D">
        <w:t>s</w:t>
      </w:r>
      <w:r w:rsidRPr="00D57B4D">
        <w:t xml:space="preserve"> regarding safety issues. These issues pose significant risks, not only to employee safety but also to our operational efficiency and reputation.</w:t>
      </w:r>
    </w:p>
    <w:p w14:paraId="0E1FB435" w14:textId="4D4673C1" w:rsidR="003672C3" w:rsidRDefault="003672C3" w:rsidP="00162A3F">
      <w:pPr>
        <w:pStyle w:val="Heading3"/>
        <w:numPr>
          <w:ilvl w:val="0"/>
          <w:numId w:val="16"/>
        </w:numPr>
      </w:pPr>
      <w:bookmarkStart w:id="2" w:name="_Objectives_for_the"/>
      <w:bookmarkEnd w:id="2"/>
      <w:r>
        <w:t>Objectives</w:t>
      </w:r>
      <w:r w:rsidR="005F4CFA">
        <w:t xml:space="preserve"> for the </w:t>
      </w:r>
      <w:r w:rsidR="00062041">
        <w:t>P</w:t>
      </w:r>
      <w:r w:rsidR="005F4CFA">
        <w:t>roject</w:t>
      </w:r>
      <w:r w:rsidR="00433EBF">
        <w:t xml:space="preserve"> </w:t>
      </w:r>
    </w:p>
    <w:p w14:paraId="487D3C45" w14:textId="0EF44BC5" w:rsidR="00150E93" w:rsidRPr="00150E93" w:rsidRDefault="00150E93" w:rsidP="00150E93">
      <w:pPr>
        <w:rPr>
          <w:i/>
          <w:iCs/>
          <w:highlight w:val="yellow"/>
        </w:rPr>
      </w:pPr>
      <w:r w:rsidRPr="00150E93">
        <w:rPr>
          <w:i/>
          <w:iCs/>
          <w:highlight w:val="yellow"/>
        </w:rPr>
        <w:t>[In this section, provide</w:t>
      </w:r>
      <w:r w:rsidR="000D601D">
        <w:rPr>
          <w:i/>
          <w:iCs/>
          <w:highlight w:val="yellow"/>
        </w:rPr>
        <w:t xml:space="preserve"> the top objectives you want to achieve from the project</w:t>
      </w:r>
      <w:r w:rsidRPr="00150E93">
        <w:rPr>
          <w:i/>
          <w:iCs/>
          <w:highlight w:val="yellow"/>
        </w:rPr>
        <w:t>. We have provided an example below that you can adapt to make it relevant for your own organisation.]</w:t>
      </w:r>
    </w:p>
    <w:p w14:paraId="71511743" w14:textId="0878392B" w:rsidR="003672C3" w:rsidRDefault="003672C3" w:rsidP="003672C3">
      <w:r>
        <w:t xml:space="preserve">The primary objectives </w:t>
      </w:r>
      <w:r w:rsidR="00407E4F">
        <w:t>for</w:t>
      </w:r>
      <w:r>
        <w:t xml:space="preserve"> procuring the HSE Safety Climate Tool are:</w:t>
      </w:r>
    </w:p>
    <w:p w14:paraId="5FF97B9C" w14:textId="3E9C2B82" w:rsidR="00433EBF" w:rsidRDefault="00D03DA5" w:rsidP="0060365D">
      <w:pPr>
        <w:pStyle w:val="ListParagraph"/>
        <w:numPr>
          <w:ilvl w:val="0"/>
          <w:numId w:val="3"/>
        </w:numPr>
      </w:pPr>
      <w:r>
        <w:t>A</w:t>
      </w:r>
      <w:r w:rsidR="003672C3">
        <w:t xml:space="preserve">ssess </w:t>
      </w:r>
      <w:r w:rsidR="00407E4F">
        <w:t>s</w:t>
      </w:r>
      <w:r w:rsidR="003672C3">
        <w:t xml:space="preserve">afety </w:t>
      </w:r>
      <w:r w:rsidR="00407E4F">
        <w:t>c</w:t>
      </w:r>
      <w:r w:rsidR="003672C3">
        <w:t>ulture</w:t>
      </w:r>
      <w:r w:rsidR="00407E4F">
        <w:t xml:space="preserve"> to o</w:t>
      </w:r>
      <w:r w:rsidR="003672C3">
        <w:t>btain a clear and comprehensive understanding of the current safety climate within the organi</w:t>
      </w:r>
      <w:r w:rsidR="00A31AB4">
        <w:t>s</w:t>
      </w:r>
      <w:r w:rsidR="003672C3">
        <w:t>ation</w:t>
      </w:r>
      <w:r w:rsidR="00270130">
        <w:t>.</w:t>
      </w:r>
    </w:p>
    <w:p w14:paraId="7EE40AD0" w14:textId="083DDCEB" w:rsidR="00433EBF" w:rsidRDefault="00D03DA5" w:rsidP="0060365D">
      <w:pPr>
        <w:pStyle w:val="ListParagraph"/>
        <w:numPr>
          <w:ilvl w:val="0"/>
          <w:numId w:val="3"/>
        </w:numPr>
      </w:pPr>
      <w:r>
        <w:t>I</w:t>
      </w:r>
      <w:r w:rsidR="003672C3">
        <w:t xml:space="preserve">dentify </w:t>
      </w:r>
      <w:r w:rsidR="00A31AB4">
        <w:t>i</w:t>
      </w:r>
      <w:r w:rsidR="003672C3">
        <w:t xml:space="preserve">mprovement </w:t>
      </w:r>
      <w:r w:rsidR="00A31AB4">
        <w:t>a</w:t>
      </w:r>
      <w:r w:rsidR="003672C3">
        <w:t>reas</w:t>
      </w:r>
      <w:r w:rsidR="00A31AB4">
        <w:t xml:space="preserve"> to</w:t>
      </w:r>
      <w:r w:rsidR="003672C3">
        <w:t xml:space="preserve"> </w:t>
      </w:r>
      <w:r w:rsidR="00A31AB4">
        <w:t>p</w:t>
      </w:r>
      <w:r w:rsidR="003672C3">
        <w:t>inpoint specific areas where safety practices and attitudes need enhancement</w:t>
      </w:r>
      <w:r w:rsidR="00270130">
        <w:t>.</w:t>
      </w:r>
    </w:p>
    <w:p w14:paraId="208DBB10" w14:textId="705D0370" w:rsidR="00433EBF" w:rsidRDefault="00D03DA5" w:rsidP="0060365D">
      <w:pPr>
        <w:pStyle w:val="ListParagraph"/>
        <w:numPr>
          <w:ilvl w:val="0"/>
          <w:numId w:val="3"/>
        </w:numPr>
      </w:pPr>
      <w:r>
        <w:t>E</w:t>
      </w:r>
      <w:r w:rsidR="003672C3">
        <w:t xml:space="preserve">ngage </w:t>
      </w:r>
      <w:r w:rsidR="00A31AB4">
        <w:t>e</w:t>
      </w:r>
      <w:r w:rsidR="003672C3">
        <w:t>mployees</w:t>
      </w:r>
      <w:r w:rsidR="00A31AB4">
        <w:t xml:space="preserve"> to</w:t>
      </w:r>
      <w:r w:rsidR="003672C3">
        <w:t xml:space="preserve"> </w:t>
      </w:r>
      <w:r w:rsidR="00A31AB4">
        <w:t>f</w:t>
      </w:r>
      <w:r w:rsidR="003672C3">
        <w:t>oster a culture of safety through increased employee involvement and feedback</w:t>
      </w:r>
    </w:p>
    <w:p w14:paraId="0E107935" w14:textId="4850D546" w:rsidR="00433EBF" w:rsidRDefault="00D03DA5" w:rsidP="0060365D">
      <w:pPr>
        <w:pStyle w:val="ListParagraph"/>
        <w:numPr>
          <w:ilvl w:val="0"/>
          <w:numId w:val="3"/>
        </w:numPr>
      </w:pPr>
      <w:r>
        <w:t>R</w:t>
      </w:r>
      <w:r w:rsidR="003672C3">
        <w:t xml:space="preserve">educe </w:t>
      </w:r>
      <w:r w:rsidR="00A50963">
        <w:t>i</w:t>
      </w:r>
      <w:r w:rsidR="003672C3">
        <w:t>ncidents</w:t>
      </w:r>
      <w:r w:rsidR="00A50963">
        <w:t xml:space="preserve"> to</w:t>
      </w:r>
      <w:r w:rsidR="003672C3">
        <w:t xml:space="preserve"> </w:t>
      </w:r>
      <w:r w:rsidR="00A50963">
        <w:t>m</w:t>
      </w:r>
      <w:r w:rsidR="003672C3">
        <w:t>inimi</w:t>
      </w:r>
      <w:r w:rsidR="00A50963">
        <w:t>s</w:t>
      </w:r>
      <w:r w:rsidR="003672C3">
        <w:t xml:space="preserve">e the occurrence of workplace accidents and </w:t>
      </w:r>
      <w:r w:rsidR="00EB6D84">
        <w:t>occurrences</w:t>
      </w:r>
      <w:r w:rsidR="003672C3">
        <w:t xml:space="preserve"> through targeted interventions</w:t>
      </w:r>
      <w:r w:rsidR="00270130">
        <w:t>.</w:t>
      </w:r>
    </w:p>
    <w:p w14:paraId="66B57078" w14:textId="6012B738" w:rsidR="003672C3" w:rsidRDefault="00D03DA5" w:rsidP="0060365D">
      <w:pPr>
        <w:pStyle w:val="ListParagraph"/>
        <w:numPr>
          <w:ilvl w:val="0"/>
          <w:numId w:val="3"/>
        </w:numPr>
      </w:pPr>
      <w:r>
        <w:t>E</w:t>
      </w:r>
      <w:r w:rsidR="003672C3">
        <w:t xml:space="preserve">nhance </w:t>
      </w:r>
      <w:r w:rsidR="00A50963">
        <w:t>c</w:t>
      </w:r>
      <w:r w:rsidR="003672C3">
        <w:t>ompliance with health and safety regulations and standards</w:t>
      </w:r>
      <w:r w:rsidR="00A50963">
        <w:t>, such as ISO45001</w:t>
      </w:r>
      <w:r w:rsidR="009208FE">
        <w:t xml:space="preserve"> (occupational health and safety) and ISO9001 </w:t>
      </w:r>
      <w:r w:rsidR="00F70AE3">
        <w:t>(quality management)</w:t>
      </w:r>
      <w:r w:rsidR="00270130">
        <w:t>.</w:t>
      </w:r>
    </w:p>
    <w:p w14:paraId="59A8A4D4" w14:textId="13DA3352" w:rsidR="003672C3" w:rsidRDefault="003672C3" w:rsidP="00C46D12">
      <w:pPr>
        <w:pStyle w:val="Heading3"/>
        <w:numPr>
          <w:ilvl w:val="0"/>
          <w:numId w:val="16"/>
        </w:numPr>
      </w:pPr>
      <w:bookmarkStart w:id="3" w:name="_Benefits_[add/edit_as"/>
      <w:bookmarkEnd w:id="3"/>
      <w:r>
        <w:t>Benefits</w:t>
      </w:r>
    </w:p>
    <w:p w14:paraId="4DB52BAF" w14:textId="7548C054" w:rsidR="00C74C90" w:rsidRPr="00C74C90" w:rsidRDefault="00C74C90" w:rsidP="00C74C90">
      <w:pPr>
        <w:rPr>
          <w:i/>
          <w:iCs/>
          <w:highlight w:val="yellow"/>
        </w:rPr>
      </w:pPr>
      <w:r w:rsidRPr="00C74C90">
        <w:rPr>
          <w:i/>
          <w:iCs/>
          <w:highlight w:val="yellow"/>
        </w:rPr>
        <w:t xml:space="preserve">[In this section, </w:t>
      </w:r>
      <w:r w:rsidR="00A348F2">
        <w:rPr>
          <w:i/>
          <w:iCs/>
          <w:highlight w:val="yellow"/>
        </w:rPr>
        <w:t xml:space="preserve">list some of the benefits the organisation will achieve </w:t>
      </w:r>
      <w:r w:rsidRPr="00C74C90">
        <w:rPr>
          <w:i/>
          <w:iCs/>
          <w:highlight w:val="yellow"/>
        </w:rPr>
        <w:t>from the project. We have provided an example below that you can adapt to make it relevant for your own organisation.]</w:t>
      </w:r>
    </w:p>
    <w:p w14:paraId="525F38C7" w14:textId="77777777" w:rsidR="00A10A88" w:rsidRDefault="00735DE8" w:rsidP="00671FA2">
      <w:pPr>
        <w:pStyle w:val="ListParagraph"/>
        <w:numPr>
          <w:ilvl w:val="0"/>
          <w:numId w:val="5"/>
        </w:numPr>
      </w:pPr>
      <w:r>
        <w:t>Prevent w</w:t>
      </w:r>
      <w:r w:rsidR="00D81473">
        <w:t>orkplace accidents and injuries</w:t>
      </w:r>
      <w:r w:rsidR="00D03DA5">
        <w:t xml:space="preserve">: </w:t>
      </w:r>
      <w:r w:rsidR="00D81473">
        <w:t>By assessing safety climate, the tool helps identify potential factors contributing to accidents and injuries in the workplace. Helping you implement measures to prevent these incidents</w:t>
      </w:r>
      <w:r w:rsidR="00885BD6">
        <w:t>.</w:t>
      </w:r>
      <w:r w:rsidR="70FA8521">
        <w:t xml:space="preserve"> </w:t>
      </w:r>
    </w:p>
    <w:p w14:paraId="511534CF" w14:textId="34C5EC44" w:rsidR="00D03DA5" w:rsidRDefault="70FA8521" w:rsidP="00671FA2">
      <w:pPr>
        <w:pStyle w:val="ListParagraph"/>
        <w:numPr>
          <w:ilvl w:val="0"/>
          <w:numId w:val="5"/>
        </w:numPr>
      </w:pPr>
      <w:r>
        <w:t>Reduc</w:t>
      </w:r>
      <w:r w:rsidR="00A10A88">
        <w:t>e</w:t>
      </w:r>
      <w:r>
        <w:t xml:space="preserve"> insurance claims, insurance renewal costs and the potential of fines</w:t>
      </w:r>
      <w:r w:rsidR="00B7147D">
        <w:t>/prosecution</w:t>
      </w:r>
      <w:r>
        <w:t xml:space="preserve"> from HSE</w:t>
      </w:r>
      <w:r w:rsidR="00586086">
        <w:t>.</w:t>
      </w:r>
    </w:p>
    <w:p w14:paraId="362DBE2E" w14:textId="2805C1E6" w:rsidR="53E20EDF" w:rsidRDefault="53E20EDF" w:rsidP="67307878">
      <w:pPr>
        <w:pStyle w:val="ListParagraph"/>
        <w:numPr>
          <w:ilvl w:val="0"/>
          <w:numId w:val="5"/>
        </w:numPr>
      </w:pPr>
      <w:r>
        <w:t>Lower absenteeism and increase productivity</w:t>
      </w:r>
      <w:r w:rsidR="00586086">
        <w:t>.</w:t>
      </w:r>
    </w:p>
    <w:p w14:paraId="5861B593" w14:textId="30599B43" w:rsidR="00223A14" w:rsidRDefault="00735DE8" w:rsidP="00D81473">
      <w:pPr>
        <w:pStyle w:val="ListParagraph"/>
        <w:numPr>
          <w:ilvl w:val="0"/>
          <w:numId w:val="5"/>
        </w:numPr>
      </w:pPr>
      <w:r>
        <w:t>Challenge u</w:t>
      </w:r>
      <w:r w:rsidR="00D81473">
        <w:t>nsafe behaviour</w:t>
      </w:r>
      <w:r w:rsidR="00D03DA5">
        <w:t xml:space="preserve">s: </w:t>
      </w:r>
      <w:r w:rsidR="00D81473">
        <w:t>It addresses unsafe behaviours by assessing the prevailing attitudes, beliefs, and perceptions towards health and safety within the workplace</w:t>
      </w:r>
      <w:r w:rsidR="00885BD6">
        <w:t>.</w:t>
      </w:r>
    </w:p>
    <w:p w14:paraId="16587B9B" w14:textId="2AADD496" w:rsidR="00223A14" w:rsidRDefault="00D81473" w:rsidP="00C92C79">
      <w:pPr>
        <w:pStyle w:val="ListParagraph"/>
        <w:numPr>
          <w:ilvl w:val="0"/>
          <w:numId w:val="5"/>
        </w:numPr>
      </w:pPr>
      <w:r>
        <w:t>Identifying areas for improvement</w:t>
      </w:r>
      <w:r w:rsidR="00223A14">
        <w:t xml:space="preserve">: </w:t>
      </w:r>
      <w:r>
        <w:t>By conducting surveys using the HSE Safety Climate Tool, organisations can identify specific areas that require improvement. It helps identify gaps in safety management systems, communication channels, leadership commitment, and employee involvement in safety-related decisions</w:t>
      </w:r>
      <w:r w:rsidR="00885BD6">
        <w:t>.</w:t>
      </w:r>
    </w:p>
    <w:p w14:paraId="3E01B29A" w14:textId="3F502EF6" w:rsidR="00223A14" w:rsidRDefault="00D66741" w:rsidP="00D81473">
      <w:pPr>
        <w:pStyle w:val="ListParagraph"/>
        <w:numPr>
          <w:ilvl w:val="0"/>
          <w:numId w:val="5"/>
        </w:numPr>
      </w:pPr>
      <w:r>
        <w:lastRenderedPageBreak/>
        <w:t>Improved c</w:t>
      </w:r>
      <w:r w:rsidR="00D81473">
        <w:t>ommunication and training</w:t>
      </w:r>
      <w:r w:rsidR="00223A14">
        <w:t xml:space="preserve">: </w:t>
      </w:r>
      <w:r w:rsidR="00D81473">
        <w:t>The Safety Climate Tool highlights deficiencies in communication and training related to safety protocols, enabling organisations to focus on improving these areas to enhance awareness and compliance.</w:t>
      </w:r>
    </w:p>
    <w:p w14:paraId="44DF7297" w14:textId="0322AD12" w:rsidR="00885BD6" w:rsidRDefault="00D66741" w:rsidP="00D81473">
      <w:pPr>
        <w:pStyle w:val="ListParagraph"/>
        <w:numPr>
          <w:ilvl w:val="0"/>
          <w:numId w:val="5"/>
        </w:numPr>
      </w:pPr>
      <w:r>
        <w:t>Improved l</w:t>
      </w:r>
      <w:r w:rsidR="00D81473">
        <w:t>eadership and management commitment</w:t>
      </w:r>
      <w:r w:rsidR="00223A14">
        <w:t xml:space="preserve">: </w:t>
      </w:r>
      <w:r w:rsidR="00D81473">
        <w:t>The Safety Climate Tool helps evaluate the effectiveness of leadership and management commitment to safety. This can lead to fostering a culture where safety is a priority from the top down.</w:t>
      </w:r>
    </w:p>
    <w:p w14:paraId="66A05436" w14:textId="591E34C2" w:rsidR="00885BD6" w:rsidRDefault="00D66741" w:rsidP="00861FA0">
      <w:pPr>
        <w:pStyle w:val="ListParagraph"/>
        <w:numPr>
          <w:ilvl w:val="0"/>
          <w:numId w:val="5"/>
        </w:numPr>
      </w:pPr>
      <w:r>
        <w:t>Increased e</w:t>
      </w:r>
      <w:r w:rsidR="00D81473">
        <w:t>mployee engagement</w:t>
      </w:r>
      <w:r w:rsidR="00885BD6">
        <w:t xml:space="preserve">: </w:t>
      </w:r>
      <w:r w:rsidR="00D81473">
        <w:t>SCT helps in understanding the level of employee involvement and engagement in safety initiatives. It aids in identifying barriers to engagement and creating strategies to improve participation.</w:t>
      </w:r>
    </w:p>
    <w:p w14:paraId="3B37AD54" w14:textId="77777777" w:rsidR="00885BD6" w:rsidRDefault="00D81473" w:rsidP="00D81473">
      <w:pPr>
        <w:pStyle w:val="ListParagraph"/>
        <w:numPr>
          <w:ilvl w:val="0"/>
          <w:numId w:val="5"/>
        </w:numPr>
      </w:pPr>
      <w:r>
        <w:t>Psychological safety</w:t>
      </w:r>
      <w:r w:rsidR="00885BD6">
        <w:t xml:space="preserve">: </w:t>
      </w:r>
      <w:r>
        <w:t>SCT addresses psychological safety concerns by examining how comfortable employees feel in raising safety concerns without fear of reprisal or judgment.</w:t>
      </w:r>
    </w:p>
    <w:p w14:paraId="767607A2" w14:textId="742146EB" w:rsidR="00D81473" w:rsidRDefault="00D81473" w:rsidP="00E34EC6">
      <w:pPr>
        <w:pStyle w:val="ListParagraph"/>
        <w:numPr>
          <w:ilvl w:val="0"/>
          <w:numId w:val="5"/>
        </w:numPr>
      </w:pPr>
      <w:r>
        <w:t>Establishing baselines, tracking progress, and continuous improvement</w:t>
      </w:r>
      <w:r w:rsidR="00885BD6">
        <w:t xml:space="preserve">: </w:t>
      </w:r>
      <w:r>
        <w:t>Through the tool's assessment; organisations can establish baseline metrics for safety culture. Regular annual surveys enable the tracking of progress over time, helping to measure the effectiveness of implemented safety interventions.</w:t>
      </w:r>
    </w:p>
    <w:p w14:paraId="1353C0CE" w14:textId="5E759D2C" w:rsidR="003672C3" w:rsidRDefault="003672C3" w:rsidP="00B91278">
      <w:pPr>
        <w:pStyle w:val="Heading3"/>
        <w:numPr>
          <w:ilvl w:val="0"/>
          <w:numId w:val="16"/>
        </w:numPr>
      </w:pPr>
      <w:bookmarkStart w:id="4" w:name="_Features_of_the"/>
      <w:bookmarkEnd w:id="4"/>
      <w:r>
        <w:t>Features of the HSE Safety Climate Tool</w:t>
      </w:r>
    </w:p>
    <w:p w14:paraId="0F18674C" w14:textId="77777777" w:rsidR="003672C3" w:rsidRDefault="003672C3" w:rsidP="003672C3">
      <w:r>
        <w:t>The HSE Safety Climate Tool offers the following key features:</w:t>
      </w:r>
    </w:p>
    <w:p w14:paraId="304C5EFE" w14:textId="01502D69" w:rsidR="00BB2DE5" w:rsidRDefault="00815930" w:rsidP="00815930">
      <w:pPr>
        <w:pStyle w:val="ListParagraph"/>
        <w:numPr>
          <w:ilvl w:val="0"/>
          <w:numId w:val="6"/>
        </w:numPr>
      </w:pPr>
      <w:r>
        <w:t>Available in over 5</w:t>
      </w:r>
      <w:r w:rsidR="006F3B3E">
        <w:t>6</w:t>
      </w:r>
      <w:r>
        <w:t xml:space="preserve"> language templates (Arabic, French, German, Japanese, Spanish etc.)</w:t>
      </w:r>
      <w:r w:rsidR="00270130">
        <w:t>.</w:t>
      </w:r>
      <w:r w:rsidR="00D059BF" w:rsidRPr="00D059BF">
        <w:t xml:space="preserve"> </w:t>
      </w:r>
    </w:p>
    <w:p w14:paraId="6462582C" w14:textId="77777777" w:rsidR="00270130" w:rsidRDefault="00815930" w:rsidP="00815930">
      <w:pPr>
        <w:pStyle w:val="ListParagraph"/>
        <w:numPr>
          <w:ilvl w:val="0"/>
          <w:numId w:val="6"/>
        </w:numPr>
      </w:pPr>
      <w:r>
        <w:t>Can be customised to include the organisations logo, write a personalised introduction, choose the most appropriate demographic responses, and tailor the terminology used in the core statements</w:t>
      </w:r>
      <w:r w:rsidR="00270130">
        <w:t>.</w:t>
      </w:r>
    </w:p>
    <w:p w14:paraId="22881F61" w14:textId="77777777" w:rsidR="00270130" w:rsidRDefault="00815930" w:rsidP="00815930">
      <w:pPr>
        <w:pStyle w:val="ListParagraph"/>
        <w:numPr>
          <w:ilvl w:val="0"/>
          <w:numId w:val="6"/>
        </w:numPr>
      </w:pPr>
      <w:r>
        <w:t>Ability to benchmark results against HSE's exclusive industry dataset</w:t>
      </w:r>
      <w:r w:rsidR="00270130">
        <w:t>.</w:t>
      </w:r>
    </w:p>
    <w:p w14:paraId="237B3E59" w14:textId="77777777" w:rsidR="00270130" w:rsidRDefault="00815930" w:rsidP="00815930">
      <w:pPr>
        <w:pStyle w:val="ListParagraph"/>
        <w:numPr>
          <w:ilvl w:val="0"/>
          <w:numId w:val="6"/>
        </w:numPr>
      </w:pPr>
      <w:r>
        <w:t>Automatically analyses the responses and generates a valuable summary report of the results</w:t>
      </w:r>
      <w:r w:rsidR="00270130">
        <w:t>.</w:t>
      </w:r>
    </w:p>
    <w:p w14:paraId="5F2C7FB1" w14:textId="032089F7" w:rsidR="00151411" w:rsidRDefault="00151411" w:rsidP="00815930">
      <w:pPr>
        <w:pStyle w:val="ListParagraph"/>
        <w:numPr>
          <w:ilvl w:val="0"/>
          <w:numId w:val="6"/>
        </w:numPr>
      </w:pPr>
      <w:r>
        <w:t>Advanced filtering so you can e</w:t>
      </w:r>
      <w:r w:rsidR="00815930">
        <w:t xml:space="preserve">xamine </w:t>
      </w:r>
      <w:r>
        <w:t xml:space="preserve">demographics, such as </w:t>
      </w:r>
      <w:r w:rsidR="00270130">
        <w:t>worker</w:t>
      </w:r>
      <w:r>
        <w:t xml:space="preserve">s </w:t>
      </w:r>
      <w:r w:rsidR="00815930">
        <w:t xml:space="preserve">and management </w:t>
      </w:r>
      <w:r>
        <w:t xml:space="preserve">responses </w:t>
      </w:r>
      <w:r w:rsidR="00815930">
        <w:t>for comparison</w:t>
      </w:r>
      <w:r>
        <w:t>.</w:t>
      </w:r>
    </w:p>
    <w:p w14:paraId="02930416" w14:textId="4B072859" w:rsidR="00151411" w:rsidRDefault="00815930" w:rsidP="00815930">
      <w:pPr>
        <w:pStyle w:val="ListParagraph"/>
        <w:numPr>
          <w:ilvl w:val="0"/>
          <w:numId w:val="6"/>
        </w:numPr>
      </w:pPr>
      <w:r>
        <w:t xml:space="preserve">Creates bespoke reports of your chosen demographics to highlight key priorities </w:t>
      </w:r>
      <w:r w:rsidR="00B40B83">
        <w:t>moving</w:t>
      </w:r>
      <w:r>
        <w:t xml:space="preserve"> forward</w:t>
      </w:r>
      <w:r w:rsidR="00B40B83">
        <w:t>.</w:t>
      </w:r>
    </w:p>
    <w:p w14:paraId="0127EA67" w14:textId="6CA3AAFB" w:rsidR="00151411" w:rsidRDefault="00815930" w:rsidP="00815930">
      <w:pPr>
        <w:pStyle w:val="ListParagraph"/>
        <w:numPr>
          <w:ilvl w:val="0"/>
          <w:numId w:val="6"/>
        </w:numPr>
      </w:pPr>
      <w:r>
        <w:t>Provides suggestions for next steps and recommendations how to address them</w:t>
      </w:r>
      <w:r w:rsidR="00B40B83">
        <w:t>.</w:t>
      </w:r>
    </w:p>
    <w:p w14:paraId="1B8FF4CB" w14:textId="7514D083" w:rsidR="00815930" w:rsidRDefault="00815930" w:rsidP="00815930">
      <w:pPr>
        <w:pStyle w:val="ListParagraph"/>
        <w:numPr>
          <w:ilvl w:val="0"/>
          <w:numId w:val="6"/>
        </w:numPr>
      </w:pPr>
      <w:r>
        <w:t xml:space="preserve">Can be used at any time from your own secure web account, making the process simple, </w:t>
      </w:r>
      <w:r w:rsidR="00B40B83">
        <w:t>quick,</w:t>
      </w:r>
      <w:r>
        <w:t xml:space="preserve"> and convenient</w:t>
      </w:r>
      <w:r w:rsidR="00151411">
        <w:t>.</w:t>
      </w:r>
    </w:p>
    <w:p w14:paraId="0A344DCA" w14:textId="7190A1EA" w:rsidR="003672C3" w:rsidRDefault="00062041" w:rsidP="00B91278">
      <w:pPr>
        <w:pStyle w:val="Heading3"/>
        <w:numPr>
          <w:ilvl w:val="0"/>
          <w:numId w:val="16"/>
        </w:numPr>
      </w:pPr>
      <w:bookmarkStart w:id="5" w:name="_Procurement_Cost_[select"/>
      <w:bookmarkEnd w:id="5"/>
      <w:r>
        <w:t>Procurement Cost</w:t>
      </w:r>
      <w:r w:rsidR="00EE0714">
        <w:t>s</w:t>
      </w:r>
    </w:p>
    <w:p w14:paraId="2D2F0E5E" w14:textId="0C185626" w:rsidR="006A38D1" w:rsidRPr="006A38D1" w:rsidRDefault="000064B7" w:rsidP="006A38D1">
      <w:bookmarkStart w:id="6" w:name="_Hlk168649374"/>
      <w:r>
        <w:rPr>
          <w:i/>
          <w:iCs/>
          <w:highlight w:val="yellow"/>
        </w:rPr>
        <w:t>[</w:t>
      </w:r>
      <w:r w:rsidRPr="00C74C90">
        <w:rPr>
          <w:i/>
          <w:iCs/>
          <w:highlight w:val="yellow"/>
        </w:rPr>
        <w:t xml:space="preserve">In this section, </w:t>
      </w:r>
      <w:r>
        <w:rPr>
          <w:i/>
          <w:iCs/>
          <w:highlight w:val="yellow"/>
        </w:rPr>
        <w:t>provide</w:t>
      </w:r>
      <w:r w:rsidR="003E440F">
        <w:rPr>
          <w:i/>
          <w:iCs/>
          <w:highlight w:val="yellow"/>
        </w:rPr>
        <w:t xml:space="preserve"> expected costs for the project</w:t>
      </w:r>
      <w:r w:rsidRPr="00C74C90">
        <w:rPr>
          <w:i/>
          <w:iCs/>
          <w:highlight w:val="yellow"/>
        </w:rPr>
        <w:t>.</w:t>
      </w:r>
      <w:r w:rsidR="003E440F">
        <w:rPr>
          <w:i/>
          <w:iCs/>
          <w:highlight w:val="yellow"/>
        </w:rPr>
        <w:t xml:space="preserve"> We have included the licence pricing for the tool, but there are other associated costs you will need to consider, such as </w:t>
      </w:r>
      <w:r w:rsidR="008E1EE7">
        <w:rPr>
          <w:i/>
          <w:iCs/>
          <w:highlight w:val="yellow"/>
        </w:rPr>
        <w:t xml:space="preserve">additional staffing </w:t>
      </w:r>
      <w:r w:rsidR="009A2A88">
        <w:rPr>
          <w:i/>
          <w:iCs/>
          <w:highlight w:val="yellow"/>
        </w:rPr>
        <w:t>resources</w:t>
      </w:r>
      <w:r w:rsidR="008E1EE7">
        <w:rPr>
          <w:i/>
          <w:iCs/>
          <w:highlight w:val="yellow"/>
        </w:rPr>
        <w:t xml:space="preserve">, </w:t>
      </w:r>
      <w:r w:rsidR="009A2A88">
        <w:rPr>
          <w:i/>
          <w:iCs/>
          <w:highlight w:val="yellow"/>
        </w:rPr>
        <w:t>strategy development, training etc.</w:t>
      </w:r>
      <w:r w:rsidR="008E1EE7">
        <w:rPr>
          <w:i/>
          <w:iCs/>
          <w:highlight w:val="yellow"/>
        </w:rPr>
        <w:t xml:space="preserve"> </w:t>
      </w:r>
      <w:r w:rsidRPr="00C74C90">
        <w:rPr>
          <w:i/>
          <w:iCs/>
          <w:highlight w:val="yellow"/>
        </w:rPr>
        <w:t>We have provided an example below that you can adapt to make it relevant for your own organisation.]</w:t>
      </w:r>
    </w:p>
    <w:bookmarkEnd w:id="6"/>
    <w:p w14:paraId="4F839F7E" w14:textId="6BD38B6D" w:rsidR="00D427A1" w:rsidRDefault="00AC6C38" w:rsidP="00D427A1">
      <w:r>
        <w:t>The table highlights the cost for procuring the Safety Climate Tool</w:t>
      </w:r>
      <w:r w:rsidR="00C86AF3">
        <w:t xml:space="preserve"> based on </w:t>
      </w:r>
      <w:r w:rsidR="004B3723">
        <w:t xml:space="preserve">the </w:t>
      </w:r>
      <w:r w:rsidR="00C86AF3">
        <w:t xml:space="preserve">size of </w:t>
      </w:r>
      <w:r w:rsidR="004B3723">
        <w:t xml:space="preserve">the </w:t>
      </w:r>
      <w:r w:rsidR="00C86AF3">
        <w:t>organisation (delete as necessary)</w:t>
      </w:r>
      <w:r w:rsidR="00C458D0">
        <w:t xml:space="preserve">. The </w:t>
      </w:r>
      <w:r w:rsidR="004B3723">
        <w:t>latest version has a transparent annual cost.</w:t>
      </w:r>
      <w:r w:rsidR="005315D7">
        <w:t xml:space="preserve"> The last column shows the </w:t>
      </w:r>
      <w:r w:rsidR="000A4F16">
        <w:t>average cost per employee for such initiative</w:t>
      </w:r>
      <w:r w:rsidR="00113D46">
        <w:t>;</w:t>
      </w:r>
      <w:r w:rsidR="005F48FB">
        <w:t xml:space="preserve"> this </w:t>
      </w:r>
      <w:r w:rsidR="00B31685">
        <w:t>puts the investment into context</w:t>
      </w:r>
      <w:r w:rsidR="002275D9">
        <w:t xml:space="preserve"> for each employee</w:t>
      </w:r>
      <w:r w:rsidR="00B31685">
        <w:t>.</w:t>
      </w:r>
    </w:p>
    <w:tbl>
      <w:tblPr>
        <w:tblW w:w="3590" w:type="pct"/>
        <w:tblBorders>
          <w:top w:val="single" w:sz="6" w:space="0" w:color="A2A2A2"/>
          <w:left w:val="single" w:sz="6" w:space="0" w:color="A2A2A2"/>
          <w:bottom w:val="single" w:sz="6" w:space="0" w:color="A2A2A2"/>
          <w:right w:val="single" w:sz="6" w:space="0" w:color="A2A2A2"/>
        </w:tblBorders>
        <w:tblCellMar>
          <w:left w:w="0" w:type="dxa"/>
          <w:right w:w="0" w:type="dxa"/>
        </w:tblCellMar>
        <w:tblLook w:val="04A0" w:firstRow="1" w:lastRow="0" w:firstColumn="1" w:lastColumn="0" w:noHBand="0" w:noVBand="1"/>
      </w:tblPr>
      <w:tblGrid>
        <w:gridCol w:w="2258"/>
        <w:gridCol w:w="2552"/>
        <w:gridCol w:w="2693"/>
      </w:tblGrid>
      <w:tr w:rsidR="00F1657E" w:rsidRPr="00122111" w14:paraId="28AC00C1" w14:textId="30E27B2D" w:rsidTr="00F1657E">
        <w:tc>
          <w:tcPr>
            <w:tcW w:w="2259" w:type="dxa"/>
            <w:tcBorders>
              <w:top w:val="single" w:sz="6" w:space="0" w:color="A2A2A2"/>
              <w:left w:val="single" w:sz="6" w:space="0" w:color="A2A2A2"/>
              <w:bottom w:val="single" w:sz="6" w:space="0" w:color="A2A2A2"/>
              <w:right w:val="single" w:sz="6" w:space="0" w:color="A2A2A2"/>
            </w:tcBorders>
            <w:shd w:val="clear" w:color="auto" w:fill="EBEBEB"/>
            <w:tcMar>
              <w:top w:w="75" w:type="dxa"/>
              <w:left w:w="75" w:type="dxa"/>
              <w:bottom w:w="75" w:type="dxa"/>
              <w:right w:w="75" w:type="dxa"/>
            </w:tcMar>
            <w:vAlign w:val="center"/>
            <w:hideMark/>
          </w:tcPr>
          <w:p w14:paraId="3AF45D5E" w14:textId="50744998" w:rsidR="00F1657E" w:rsidRPr="00122111" w:rsidRDefault="00F1657E" w:rsidP="00BC680A">
            <w:pPr>
              <w:spacing w:after="0" w:line="240" w:lineRule="auto"/>
              <w:jc w:val="center"/>
              <w:rPr>
                <w:rFonts w:eastAsia="Times New Roman" w:cs="Arial"/>
                <w:b/>
                <w:bCs/>
                <w:color w:val="000000"/>
                <w:kern w:val="0"/>
                <w:sz w:val="20"/>
                <w:szCs w:val="20"/>
                <w:lang w:eastAsia="en-GB"/>
                <w14:ligatures w14:val="none"/>
              </w:rPr>
            </w:pPr>
            <w:r w:rsidRPr="00122111">
              <w:rPr>
                <w:rFonts w:eastAsia="Times New Roman" w:cs="Arial"/>
                <w:b/>
                <w:bCs/>
                <w:color w:val="000000"/>
                <w:kern w:val="0"/>
                <w:sz w:val="20"/>
                <w:szCs w:val="20"/>
                <w:lang w:eastAsia="en-GB"/>
                <w14:ligatures w14:val="none"/>
              </w:rPr>
              <w:t xml:space="preserve">No. of </w:t>
            </w:r>
            <w:r>
              <w:rPr>
                <w:rFonts w:eastAsia="Times New Roman" w:cs="Arial"/>
                <w:b/>
                <w:bCs/>
                <w:color w:val="000000"/>
                <w:kern w:val="0"/>
                <w:sz w:val="20"/>
                <w:szCs w:val="20"/>
                <w:lang w:eastAsia="en-GB"/>
                <w14:ligatures w14:val="none"/>
              </w:rPr>
              <w:t>w</w:t>
            </w:r>
            <w:r w:rsidRPr="00122111">
              <w:rPr>
                <w:rFonts w:eastAsia="Times New Roman" w:cs="Arial"/>
                <w:b/>
                <w:bCs/>
                <w:color w:val="000000"/>
                <w:kern w:val="0"/>
                <w:sz w:val="20"/>
                <w:szCs w:val="20"/>
                <w:lang w:eastAsia="en-GB"/>
                <w14:ligatures w14:val="none"/>
              </w:rPr>
              <w:t>orkers</w:t>
            </w:r>
          </w:p>
        </w:tc>
        <w:tc>
          <w:tcPr>
            <w:tcW w:w="2552" w:type="dxa"/>
            <w:tcBorders>
              <w:top w:val="single" w:sz="6" w:space="0" w:color="A2A2A2"/>
              <w:left w:val="single" w:sz="6" w:space="0" w:color="A2A2A2"/>
              <w:bottom w:val="single" w:sz="6" w:space="0" w:color="A2A2A2"/>
              <w:right w:val="single" w:sz="6" w:space="0" w:color="A2A2A2"/>
            </w:tcBorders>
            <w:shd w:val="clear" w:color="auto" w:fill="EBEBEB"/>
            <w:tcMar>
              <w:top w:w="75" w:type="dxa"/>
              <w:left w:w="75" w:type="dxa"/>
              <w:bottom w:w="75" w:type="dxa"/>
              <w:right w:w="75" w:type="dxa"/>
            </w:tcMar>
            <w:vAlign w:val="center"/>
            <w:hideMark/>
          </w:tcPr>
          <w:p w14:paraId="4BAEB4B7" w14:textId="32E1A81A" w:rsidR="00F1657E" w:rsidRPr="00122111" w:rsidRDefault="00F1657E" w:rsidP="00BC680A">
            <w:pPr>
              <w:spacing w:after="0" w:line="240" w:lineRule="auto"/>
              <w:jc w:val="center"/>
              <w:rPr>
                <w:rFonts w:eastAsia="Times New Roman" w:cs="Arial"/>
                <w:b/>
                <w:bCs/>
                <w:color w:val="000000"/>
                <w:kern w:val="0"/>
                <w:sz w:val="20"/>
                <w:szCs w:val="20"/>
                <w:lang w:eastAsia="en-GB"/>
                <w14:ligatures w14:val="none"/>
              </w:rPr>
            </w:pPr>
            <w:r>
              <w:rPr>
                <w:rFonts w:eastAsia="Times New Roman" w:cs="Arial"/>
                <w:b/>
                <w:bCs/>
                <w:color w:val="000000"/>
                <w:kern w:val="0"/>
                <w:sz w:val="20"/>
                <w:szCs w:val="20"/>
                <w:lang w:eastAsia="en-GB"/>
                <w14:ligatures w14:val="none"/>
              </w:rPr>
              <w:t>Annual licence cost</w:t>
            </w:r>
          </w:p>
        </w:tc>
        <w:tc>
          <w:tcPr>
            <w:tcW w:w="2693" w:type="dxa"/>
            <w:tcBorders>
              <w:top w:val="single" w:sz="6" w:space="0" w:color="A2A2A2"/>
              <w:left w:val="single" w:sz="6" w:space="0" w:color="A2A2A2"/>
              <w:bottom w:val="single" w:sz="6" w:space="0" w:color="A2A2A2"/>
              <w:right w:val="single" w:sz="6" w:space="0" w:color="A2A2A2"/>
            </w:tcBorders>
            <w:shd w:val="clear" w:color="auto" w:fill="EBEBEB"/>
          </w:tcPr>
          <w:p w14:paraId="7B9C43F6" w14:textId="2DD26722" w:rsidR="00F1657E" w:rsidRPr="00122111" w:rsidRDefault="00CC2831" w:rsidP="00BC680A">
            <w:pPr>
              <w:spacing w:after="0" w:line="240" w:lineRule="auto"/>
              <w:jc w:val="center"/>
              <w:rPr>
                <w:rFonts w:eastAsia="Times New Roman" w:cs="Arial"/>
                <w:b/>
                <w:bCs/>
                <w:color w:val="000000"/>
                <w:kern w:val="0"/>
                <w:sz w:val="20"/>
                <w:szCs w:val="20"/>
                <w:lang w:eastAsia="en-GB"/>
                <w14:ligatures w14:val="none"/>
              </w:rPr>
            </w:pPr>
            <w:r w:rsidRPr="00CC2831">
              <w:rPr>
                <w:rFonts w:eastAsia="Times New Roman" w:cs="Arial"/>
                <w:b/>
                <w:bCs/>
                <w:color w:val="000000"/>
                <w:kern w:val="0"/>
                <w:sz w:val="20"/>
                <w:szCs w:val="20"/>
                <w:lang w:eastAsia="en-GB"/>
                <w14:ligatures w14:val="none"/>
              </w:rPr>
              <w:t xml:space="preserve">Average cost per worker </w:t>
            </w:r>
            <w:r>
              <w:rPr>
                <w:rFonts w:eastAsia="Times New Roman" w:cs="Arial"/>
                <w:b/>
                <w:bCs/>
                <w:color w:val="000000"/>
                <w:kern w:val="0"/>
                <w:sz w:val="20"/>
                <w:szCs w:val="20"/>
                <w:lang w:eastAsia="en-GB"/>
                <w14:ligatures w14:val="none"/>
              </w:rPr>
              <w:br/>
            </w:r>
            <w:r w:rsidRPr="00CC2831">
              <w:rPr>
                <w:rFonts w:eastAsia="Times New Roman" w:cs="Arial"/>
                <w:b/>
                <w:bCs/>
                <w:color w:val="000000"/>
                <w:kern w:val="0"/>
                <w:sz w:val="20"/>
                <w:szCs w:val="20"/>
                <w:lang w:eastAsia="en-GB"/>
                <w14:ligatures w14:val="none"/>
              </w:rPr>
              <w:t>(for illustrative purposes)</w:t>
            </w:r>
          </w:p>
        </w:tc>
      </w:tr>
      <w:tr w:rsidR="00F1657E" w:rsidRPr="00122111" w14:paraId="5602E026" w14:textId="369986B1" w:rsidTr="00CC2831">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hideMark/>
          </w:tcPr>
          <w:p w14:paraId="69A5A4FB" w14:textId="77777777" w:rsidR="00F1657E" w:rsidRPr="00122111" w:rsidRDefault="00F1657E" w:rsidP="00BC680A">
            <w:pPr>
              <w:spacing w:after="0" w:line="240" w:lineRule="auto"/>
              <w:jc w:val="center"/>
              <w:rPr>
                <w:rFonts w:eastAsia="Times New Roman" w:cs="Arial"/>
                <w:color w:val="000000"/>
                <w:kern w:val="0"/>
                <w:sz w:val="20"/>
                <w:szCs w:val="20"/>
                <w:lang w:eastAsia="en-GB"/>
                <w14:ligatures w14:val="none"/>
              </w:rPr>
            </w:pPr>
            <w:r w:rsidRPr="00122111">
              <w:rPr>
                <w:rFonts w:eastAsia="Times New Roman" w:cs="Arial"/>
                <w:color w:val="000000"/>
                <w:kern w:val="0"/>
                <w:sz w:val="20"/>
                <w:szCs w:val="20"/>
                <w:lang w:eastAsia="en-GB"/>
                <w14:ligatures w14:val="none"/>
              </w:rPr>
              <w:t>up to 50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12B72C38" w14:textId="46E9FA3C" w:rsidR="00F1657E" w:rsidRPr="00122111" w:rsidRDefault="00CC2831"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£187.00</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3AD0F9E9" w14:textId="2BD9A755" w:rsidR="00F1657E" w:rsidRPr="00122111" w:rsidRDefault="00113D46"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(£4.99)</w:t>
            </w:r>
          </w:p>
        </w:tc>
      </w:tr>
      <w:tr w:rsidR="00F1657E" w:rsidRPr="00122111" w14:paraId="37AE8055" w14:textId="2C7E0BA2" w:rsidTr="00CC2831">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hideMark/>
          </w:tcPr>
          <w:p w14:paraId="475DEC8B" w14:textId="77777777" w:rsidR="00F1657E" w:rsidRPr="00122111" w:rsidRDefault="00F1657E" w:rsidP="00BC680A">
            <w:pPr>
              <w:spacing w:after="0" w:line="240" w:lineRule="auto"/>
              <w:jc w:val="center"/>
              <w:rPr>
                <w:rFonts w:eastAsia="Times New Roman" w:cs="Arial"/>
                <w:color w:val="000000"/>
                <w:kern w:val="0"/>
                <w:sz w:val="20"/>
                <w:szCs w:val="20"/>
                <w:lang w:eastAsia="en-GB"/>
                <w14:ligatures w14:val="none"/>
              </w:rPr>
            </w:pPr>
            <w:r w:rsidRPr="00122111">
              <w:rPr>
                <w:rFonts w:eastAsia="Times New Roman" w:cs="Arial"/>
                <w:color w:val="000000"/>
                <w:kern w:val="0"/>
                <w:sz w:val="20"/>
                <w:szCs w:val="20"/>
                <w:lang w:eastAsia="en-GB"/>
                <w14:ligatures w14:val="none"/>
              </w:rPr>
              <w:t>51-100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7948690F" w14:textId="478F1B62" w:rsidR="00F1657E" w:rsidRPr="00122111" w:rsidRDefault="00CC2831"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£374.00</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7A911054" w14:textId="5239DA8A" w:rsidR="00F1657E" w:rsidRPr="00122111" w:rsidRDefault="00113D46"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(£4.99)</w:t>
            </w:r>
          </w:p>
        </w:tc>
      </w:tr>
      <w:tr w:rsidR="00F1657E" w:rsidRPr="00122111" w14:paraId="7B395F62" w14:textId="628EC85C" w:rsidTr="00CC2831">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hideMark/>
          </w:tcPr>
          <w:p w14:paraId="3C7E0BB4" w14:textId="77777777" w:rsidR="00F1657E" w:rsidRPr="00122111" w:rsidRDefault="00F1657E" w:rsidP="00BC680A">
            <w:pPr>
              <w:spacing w:after="0" w:line="240" w:lineRule="auto"/>
              <w:jc w:val="center"/>
              <w:rPr>
                <w:rFonts w:eastAsia="Times New Roman" w:cs="Arial"/>
                <w:color w:val="000000"/>
                <w:kern w:val="0"/>
                <w:sz w:val="20"/>
                <w:szCs w:val="20"/>
                <w:lang w:eastAsia="en-GB"/>
                <w14:ligatures w14:val="none"/>
              </w:rPr>
            </w:pPr>
            <w:r w:rsidRPr="00122111">
              <w:rPr>
                <w:rFonts w:eastAsia="Times New Roman" w:cs="Arial"/>
                <w:color w:val="000000"/>
                <w:kern w:val="0"/>
                <w:sz w:val="20"/>
                <w:szCs w:val="20"/>
                <w:lang w:eastAsia="en-GB"/>
                <w14:ligatures w14:val="none"/>
              </w:rPr>
              <w:t>101-250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4A93D587" w14:textId="32C39AFF" w:rsidR="00F1657E" w:rsidRPr="00122111" w:rsidRDefault="00CC2831"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£873.00</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1AA95874" w14:textId="3F45BDBE" w:rsidR="00F1657E" w:rsidRPr="00122111" w:rsidRDefault="00113D46"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(£4.99)</w:t>
            </w:r>
          </w:p>
        </w:tc>
      </w:tr>
      <w:tr w:rsidR="00F1657E" w:rsidRPr="00122111" w14:paraId="734A86CD" w14:textId="4D692C07" w:rsidTr="00CC2831">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hideMark/>
          </w:tcPr>
          <w:p w14:paraId="630D37AC" w14:textId="77777777" w:rsidR="00F1657E" w:rsidRPr="00122111" w:rsidRDefault="00F1657E" w:rsidP="00BC680A">
            <w:pPr>
              <w:spacing w:after="0" w:line="240" w:lineRule="auto"/>
              <w:jc w:val="center"/>
              <w:rPr>
                <w:rFonts w:eastAsia="Times New Roman" w:cs="Arial"/>
                <w:color w:val="000000"/>
                <w:kern w:val="0"/>
                <w:sz w:val="20"/>
                <w:szCs w:val="20"/>
                <w:lang w:eastAsia="en-GB"/>
                <w14:ligatures w14:val="none"/>
              </w:rPr>
            </w:pPr>
            <w:r w:rsidRPr="00122111">
              <w:rPr>
                <w:rFonts w:eastAsia="Times New Roman" w:cs="Arial"/>
                <w:color w:val="000000"/>
                <w:kern w:val="0"/>
                <w:sz w:val="20"/>
                <w:szCs w:val="20"/>
                <w:lang w:eastAsia="en-GB"/>
                <w14:ligatures w14:val="none"/>
              </w:rPr>
              <w:t>251-500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0D1DB21B" w14:textId="76EC63C1" w:rsidR="00F1657E" w:rsidRPr="00122111" w:rsidRDefault="00CC2831"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£1,871.00</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56CAF497" w14:textId="6189A69D" w:rsidR="00F1657E" w:rsidRPr="00122111" w:rsidRDefault="00113D46"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(£4.99)</w:t>
            </w:r>
          </w:p>
        </w:tc>
      </w:tr>
      <w:tr w:rsidR="00F1657E" w:rsidRPr="00122111" w14:paraId="00ADD276" w14:textId="593658C9" w:rsidTr="00CC2831">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hideMark/>
          </w:tcPr>
          <w:p w14:paraId="0D2259DE" w14:textId="77777777" w:rsidR="00F1657E" w:rsidRPr="00122111" w:rsidRDefault="00F1657E" w:rsidP="00BC680A">
            <w:pPr>
              <w:spacing w:after="0" w:line="240" w:lineRule="auto"/>
              <w:jc w:val="center"/>
              <w:rPr>
                <w:rFonts w:eastAsia="Times New Roman" w:cs="Arial"/>
                <w:color w:val="000000"/>
                <w:kern w:val="0"/>
                <w:sz w:val="20"/>
                <w:szCs w:val="20"/>
                <w:lang w:eastAsia="en-GB"/>
                <w14:ligatures w14:val="none"/>
              </w:rPr>
            </w:pPr>
            <w:r w:rsidRPr="00122111">
              <w:rPr>
                <w:rFonts w:eastAsia="Times New Roman" w:cs="Arial"/>
                <w:color w:val="000000"/>
                <w:kern w:val="0"/>
                <w:sz w:val="20"/>
                <w:szCs w:val="20"/>
                <w:lang w:eastAsia="en-GB"/>
                <w14:ligatures w14:val="none"/>
              </w:rPr>
              <w:t>501-1,000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79DE42A2" w14:textId="23D6487C" w:rsidR="00F1657E" w:rsidRPr="00122111" w:rsidRDefault="00CC2831"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£3,743.00</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14F8FD60" w14:textId="00CDF32E" w:rsidR="00F1657E" w:rsidRPr="00122111" w:rsidRDefault="00113D46"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(£4.99)</w:t>
            </w:r>
          </w:p>
        </w:tc>
      </w:tr>
      <w:tr w:rsidR="00F1657E" w:rsidRPr="00122111" w14:paraId="027465A3" w14:textId="375221C3" w:rsidTr="00CC2831">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hideMark/>
          </w:tcPr>
          <w:p w14:paraId="276FA095" w14:textId="3E4F8EED" w:rsidR="00F1657E" w:rsidRPr="00122111" w:rsidRDefault="00F1657E" w:rsidP="00BC680A">
            <w:pPr>
              <w:spacing w:after="0" w:line="240" w:lineRule="auto"/>
              <w:jc w:val="center"/>
              <w:rPr>
                <w:rFonts w:eastAsia="Times New Roman" w:cs="Arial"/>
                <w:color w:val="000000"/>
                <w:kern w:val="0"/>
                <w:sz w:val="20"/>
                <w:szCs w:val="20"/>
                <w:lang w:eastAsia="en-GB"/>
                <w14:ligatures w14:val="none"/>
              </w:rPr>
            </w:pPr>
            <w:r w:rsidRPr="00122111">
              <w:rPr>
                <w:rFonts w:eastAsia="Times New Roman" w:cs="Arial"/>
                <w:color w:val="000000"/>
                <w:kern w:val="0"/>
                <w:sz w:val="20"/>
                <w:szCs w:val="20"/>
                <w:lang w:eastAsia="en-GB"/>
                <w14:ligatures w14:val="none"/>
              </w:rPr>
              <w:lastRenderedPageBreak/>
              <w:t>1,001-2,</w:t>
            </w:r>
            <w:r w:rsidR="00BD6087">
              <w:rPr>
                <w:rFonts w:eastAsia="Times New Roman" w:cs="Arial"/>
                <w:color w:val="000000"/>
                <w:kern w:val="0"/>
                <w:sz w:val="20"/>
                <w:szCs w:val="20"/>
                <w:lang w:eastAsia="en-GB"/>
                <w14:ligatures w14:val="none"/>
              </w:rPr>
              <w:t>0</w:t>
            </w:r>
            <w:r w:rsidRPr="00122111">
              <w:rPr>
                <w:rFonts w:eastAsia="Times New Roman" w:cs="Arial"/>
                <w:color w:val="000000"/>
                <w:kern w:val="0"/>
                <w:sz w:val="20"/>
                <w:szCs w:val="20"/>
                <w:lang w:eastAsia="en-GB"/>
                <w14:ligatures w14:val="none"/>
              </w:rPr>
              <w:t>00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007031F3" w14:textId="5A04D971" w:rsidR="00F1657E" w:rsidRPr="00122111" w:rsidRDefault="00CC2831"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£6,735.00</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64E5F4ED" w14:textId="7FBC7BC0" w:rsidR="00F1657E" w:rsidRPr="00122111" w:rsidRDefault="00113D46"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(£4.</w:t>
            </w:r>
            <w:r>
              <w:rPr>
                <w:rFonts w:eastAsia="Times New Roman" w:cs="Arial"/>
                <w:color w:val="000000"/>
                <w:kern w:val="0"/>
                <w:sz w:val="20"/>
                <w:szCs w:val="20"/>
                <w:lang w:eastAsia="en-GB"/>
                <w14:ligatures w14:val="none"/>
              </w:rPr>
              <w:t>4</w:t>
            </w:r>
            <w:r>
              <w:rPr>
                <w:rFonts w:eastAsia="Times New Roman" w:cs="Arial"/>
                <w:color w:val="000000"/>
                <w:kern w:val="0"/>
                <w:sz w:val="20"/>
                <w:szCs w:val="20"/>
                <w:lang w:eastAsia="en-GB"/>
                <w14:ligatures w14:val="none"/>
              </w:rPr>
              <w:t>9)</w:t>
            </w:r>
          </w:p>
        </w:tc>
      </w:tr>
      <w:tr w:rsidR="00F1657E" w:rsidRPr="00122111" w14:paraId="6EB11941" w14:textId="05E9A19D" w:rsidTr="00BD6087">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466BDF54" w14:textId="3287DF49" w:rsidR="00F1657E" w:rsidRPr="00122111" w:rsidRDefault="00BD6087"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2,001-4,000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33636D70" w14:textId="708F01CC" w:rsidR="00F1657E" w:rsidRPr="00122111" w:rsidRDefault="00BD6087"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£10,470.00</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6EE9C705" w14:textId="3099CB1A" w:rsidR="00F1657E" w:rsidRPr="00122111" w:rsidRDefault="00113D46"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w:t>
            </w:r>
            <w:r>
              <w:rPr>
                <w:rFonts w:eastAsia="Times New Roman" w:cs="Arial"/>
                <w:color w:val="000000"/>
                <w:kern w:val="0"/>
                <w:sz w:val="20"/>
                <w:szCs w:val="20"/>
                <w:lang w:eastAsia="en-GB"/>
                <w14:ligatures w14:val="none"/>
              </w:rPr>
              <w:t>3.4</w:t>
            </w:r>
            <w:r>
              <w:rPr>
                <w:rFonts w:eastAsia="Times New Roman" w:cs="Arial"/>
                <w:color w:val="000000"/>
                <w:kern w:val="0"/>
                <w:sz w:val="20"/>
                <w:szCs w:val="20"/>
                <w:lang w:eastAsia="en-GB"/>
                <w14:ligatures w14:val="none"/>
              </w:rPr>
              <w:t>9)</w:t>
            </w:r>
          </w:p>
        </w:tc>
      </w:tr>
      <w:tr w:rsidR="00F1657E" w:rsidRPr="00122111" w14:paraId="47C52C35" w14:textId="27CCE301" w:rsidTr="00BD6087">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1B22D0CC" w14:textId="6FAE3FF7" w:rsidR="00F1657E" w:rsidRPr="00122111" w:rsidRDefault="00BD6087"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4,001-6,000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21B0D117" w14:textId="1E1BE5D1" w:rsidR="00F1657E" w:rsidRPr="00122111" w:rsidRDefault="00BD6087"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£17,450.00</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7A2D64EB" w14:textId="3D3D33DA" w:rsidR="00F1657E" w:rsidRPr="00122111" w:rsidRDefault="00113D46"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(£3.49)</w:t>
            </w:r>
          </w:p>
        </w:tc>
      </w:tr>
      <w:tr w:rsidR="00F1657E" w:rsidRPr="00122111" w14:paraId="49B59A7F" w14:textId="49567DE2" w:rsidTr="00F1657E">
        <w:tc>
          <w:tcPr>
            <w:tcW w:w="2259"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hideMark/>
          </w:tcPr>
          <w:p w14:paraId="723DCB5C" w14:textId="1B7E5242" w:rsidR="00F1657E" w:rsidRPr="00122111" w:rsidRDefault="00BD6087"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6</w:t>
            </w:r>
            <w:r w:rsidR="00F1657E" w:rsidRPr="00122111">
              <w:rPr>
                <w:rFonts w:eastAsia="Times New Roman" w:cs="Arial"/>
                <w:color w:val="000000"/>
                <w:kern w:val="0"/>
                <w:sz w:val="20"/>
                <w:szCs w:val="20"/>
                <w:lang w:eastAsia="en-GB"/>
                <w14:ligatures w14:val="none"/>
              </w:rPr>
              <w:t>,000+</w:t>
            </w:r>
          </w:p>
        </w:tc>
        <w:tc>
          <w:tcPr>
            <w:tcW w:w="2552" w:type="dxa"/>
            <w:tcBorders>
              <w:top w:val="single" w:sz="6" w:space="0" w:color="A2A2A2"/>
              <w:left w:val="single" w:sz="6" w:space="0" w:color="A2A2A2"/>
              <w:bottom w:val="single" w:sz="6" w:space="0" w:color="A2A2A2"/>
              <w:right w:val="single" w:sz="6" w:space="0" w:color="A2A2A2"/>
            </w:tcBorders>
            <w:tcMar>
              <w:top w:w="75" w:type="dxa"/>
              <w:left w:w="75" w:type="dxa"/>
              <w:bottom w:w="75" w:type="dxa"/>
              <w:right w:w="75" w:type="dxa"/>
            </w:tcMar>
            <w:vAlign w:val="center"/>
          </w:tcPr>
          <w:p w14:paraId="47AF8E05" w14:textId="6CBE9E04" w:rsidR="00F1657E" w:rsidRPr="00122111" w:rsidRDefault="00F1657E"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Price on request</w:t>
            </w:r>
          </w:p>
        </w:tc>
        <w:tc>
          <w:tcPr>
            <w:tcW w:w="2693" w:type="dxa"/>
            <w:tcBorders>
              <w:top w:val="single" w:sz="6" w:space="0" w:color="A2A2A2"/>
              <w:left w:val="single" w:sz="6" w:space="0" w:color="A2A2A2"/>
              <w:bottom w:val="single" w:sz="6" w:space="0" w:color="A2A2A2"/>
              <w:right w:val="single" w:sz="6" w:space="0" w:color="A2A2A2"/>
            </w:tcBorders>
            <w:shd w:val="clear" w:color="auto" w:fill="FAE2D5" w:themeFill="accent2" w:themeFillTint="33"/>
          </w:tcPr>
          <w:p w14:paraId="162819E6" w14:textId="072E5BD6" w:rsidR="00F1657E" w:rsidRPr="00122111" w:rsidRDefault="00F1657E" w:rsidP="00BC680A">
            <w:pPr>
              <w:spacing w:after="0" w:line="240" w:lineRule="auto"/>
              <w:jc w:val="cente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w:t>
            </w:r>
          </w:p>
        </w:tc>
      </w:tr>
    </w:tbl>
    <w:p w14:paraId="05B90780" w14:textId="77777777" w:rsidR="00F86784" w:rsidRDefault="00F86784" w:rsidP="00F86784"/>
    <w:p w14:paraId="59AB1898" w14:textId="54ADE4F7" w:rsidR="002B0357" w:rsidRDefault="001C2BBD" w:rsidP="00F86784">
      <w:r>
        <w:t xml:space="preserve">List projected costs in this section </w:t>
      </w:r>
      <w:r w:rsidR="005F3542">
        <w:t>so you have an understanding on the total cost of the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1237"/>
        <w:gridCol w:w="1276"/>
        <w:gridCol w:w="1275"/>
        <w:gridCol w:w="1701"/>
      </w:tblGrid>
      <w:tr w:rsidR="00F86784" w:rsidRPr="007251DE" w14:paraId="0A4526C0" w14:textId="77777777" w:rsidTr="002B0357">
        <w:tc>
          <w:tcPr>
            <w:tcW w:w="4604" w:type="dxa"/>
            <w:shd w:val="clear" w:color="auto" w:fill="E8E8E8" w:themeFill="background2"/>
          </w:tcPr>
          <w:p w14:paraId="60C36264" w14:textId="77777777" w:rsidR="00F86784" w:rsidRPr="007251DE" w:rsidRDefault="00F86784" w:rsidP="00FD20F7">
            <w:pPr>
              <w:pStyle w:val="BodyText"/>
              <w:spacing w:before="60" w:after="60"/>
              <w:ind w:left="0"/>
              <w:jc w:val="both"/>
              <w:rPr>
                <w:rFonts w:eastAsia="Arial Unicode MS"/>
                <w:b/>
                <w:color w:val="000000"/>
                <w:sz w:val="20"/>
                <w:szCs w:val="20"/>
              </w:rPr>
            </w:pPr>
          </w:p>
        </w:tc>
        <w:tc>
          <w:tcPr>
            <w:tcW w:w="1237" w:type="dxa"/>
            <w:shd w:val="clear" w:color="auto" w:fill="E8E8E8" w:themeFill="background2"/>
          </w:tcPr>
          <w:p w14:paraId="42A29316" w14:textId="77777777" w:rsidR="00F86784" w:rsidRPr="007251DE" w:rsidRDefault="00F86784" w:rsidP="00FD20F7">
            <w:pPr>
              <w:pStyle w:val="BodyText"/>
              <w:spacing w:before="60" w:after="60"/>
              <w:ind w:left="0"/>
              <w:jc w:val="center"/>
              <w:rPr>
                <w:rFonts w:eastAsia="Arial Unicode MS"/>
                <w:b/>
                <w:color w:val="000000"/>
                <w:sz w:val="20"/>
                <w:szCs w:val="20"/>
              </w:rPr>
            </w:pPr>
            <w:r w:rsidRPr="007251DE">
              <w:rPr>
                <w:rFonts w:eastAsia="Arial Unicode MS"/>
                <w:b/>
                <w:color w:val="000000"/>
                <w:sz w:val="20"/>
                <w:szCs w:val="20"/>
              </w:rPr>
              <w:t>Year 1</w:t>
            </w:r>
          </w:p>
        </w:tc>
        <w:tc>
          <w:tcPr>
            <w:tcW w:w="1276" w:type="dxa"/>
            <w:shd w:val="clear" w:color="auto" w:fill="E8E8E8" w:themeFill="background2"/>
          </w:tcPr>
          <w:p w14:paraId="71F18E07" w14:textId="77777777" w:rsidR="00F86784" w:rsidRPr="007251DE" w:rsidRDefault="00F86784" w:rsidP="00FD20F7">
            <w:pPr>
              <w:pStyle w:val="BodyText"/>
              <w:spacing w:before="60" w:after="60"/>
              <w:ind w:left="0"/>
              <w:jc w:val="center"/>
              <w:rPr>
                <w:rFonts w:eastAsia="Arial Unicode MS"/>
                <w:b/>
                <w:color w:val="000000"/>
                <w:sz w:val="20"/>
                <w:szCs w:val="20"/>
              </w:rPr>
            </w:pPr>
            <w:r w:rsidRPr="007251DE">
              <w:rPr>
                <w:rFonts w:eastAsia="Arial Unicode MS"/>
                <w:b/>
                <w:color w:val="000000"/>
                <w:sz w:val="20"/>
                <w:szCs w:val="20"/>
              </w:rPr>
              <w:t>Year 2</w:t>
            </w:r>
          </w:p>
        </w:tc>
        <w:tc>
          <w:tcPr>
            <w:tcW w:w="1275" w:type="dxa"/>
            <w:shd w:val="clear" w:color="auto" w:fill="E8E8E8" w:themeFill="background2"/>
          </w:tcPr>
          <w:p w14:paraId="5AE296FB" w14:textId="77777777" w:rsidR="00F86784" w:rsidRPr="007251DE" w:rsidRDefault="00F86784" w:rsidP="00FD20F7">
            <w:pPr>
              <w:pStyle w:val="BodyText"/>
              <w:spacing w:before="60" w:after="60"/>
              <w:ind w:left="0"/>
              <w:jc w:val="center"/>
              <w:rPr>
                <w:rFonts w:eastAsia="Arial Unicode MS"/>
                <w:b/>
                <w:color w:val="000000"/>
                <w:sz w:val="20"/>
                <w:szCs w:val="20"/>
              </w:rPr>
            </w:pPr>
            <w:r w:rsidRPr="007251DE">
              <w:rPr>
                <w:rFonts w:eastAsia="Arial Unicode MS"/>
                <w:b/>
                <w:color w:val="000000"/>
                <w:sz w:val="20"/>
                <w:szCs w:val="20"/>
              </w:rPr>
              <w:t>Year 3</w:t>
            </w:r>
          </w:p>
        </w:tc>
        <w:tc>
          <w:tcPr>
            <w:tcW w:w="1701" w:type="dxa"/>
            <w:shd w:val="clear" w:color="auto" w:fill="E8E8E8" w:themeFill="background2"/>
          </w:tcPr>
          <w:p w14:paraId="41C6FF83" w14:textId="77777777" w:rsidR="00F86784" w:rsidRPr="007251DE" w:rsidRDefault="00F86784" w:rsidP="00FD20F7">
            <w:pPr>
              <w:pStyle w:val="BodyText"/>
              <w:spacing w:before="60" w:after="60"/>
              <w:ind w:left="0"/>
              <w:jc w:val="center"/>
              <w:rPr>
                <w:rFonts w:eastAsia="Arial Unicode MS"/>
                <w:b/>
                <w:color w:val="000000"/>
                <w:sz w:val="20"/>
                <w:szCs w:val="20"/>
              </w:rPr>
            </w:pPr>
            <w:r w:rsidRPr="007251DE">
              <w:rPr>
                <w:rFonts w:eastAsia="Arial Unicode MS"/>
                <w:b/>
                <w:color w:val="000000"/>
                <w:sz w:val="20"/>
                <w:szCs w:val="20"/>
              </w:rPr>
              <w:t>Total</w:t>
            </w:r>
          </w:p>
        </w:tc>
      </w:tr>
      <w:tr w:rsidR="00F86784" w:rsidRPr="007251DE" w14:paraId="2A71B222" w14:textId="77777777" w:rsidTr="00F86784">
        <w:tc>
          <w:tcPr>
            <w:tcW w:w="4604" w:type="dxa"/>
          </w:tcPr>
          <w:p w14:paraId="19EC4548" w14:textId="5C6FAEEF" w:rsidR="00F86784" w:rsidRPr="007251DE" w:rsidRDefault="008B4EFC" w:rsidP="00FD20F7">
            <w:pPr>
              <w:pStyle w:val="BodyText"/>
              <w:spacing w:before="60" w:after="60"/>
              <w:ind w:left="0"/>
              <w:jc w:val="both"/>
              <w:rPr>
                <w:rFonts w:eastAsia="Arial Unicode MS"/>
                <w:color w:val="000000"/>
                <w:sz w:val="20"/>
                <w:szCs w:val="20"/>
              </w:rPr>
            </w:pPr>
            <w:r>
              <w:rPr>
                <w:rFonts w:eastAsia="Arial Unicode MS"/>
                <w:color w:val="000000"/>
                <w:sz w:val="20"/>
                <w:szCs w:val="20"/>
              </w:rPr>
              <w:t>Safety Climate Tool</w:t>
            </w:r>
            <w:r w:rsidR="00F86784">
              <w:rPr>
                <w:rFonts w:eastAsia="Arial Unicode MS"/>
                <w:color w:val="000000"/>
                <w:sz w:val="20"/>
                <w:szCs w:val="20"/>
              </w:rPr>
              <w:t xml:space="preserve"> </w:t>
            </w:r>
            <w:r w:rsidR="00D17DFF">
              <w:rPr>
                <w:rFonts w:eastAsia="Arial Unicode MS"/>
                <w:color w:val="000000"/>
                <w:sz w:val="20"/>
                <w:szCs w:val="20"/>
              </w:rPr>
              <w:t>licence</w:t>
            </w:r>
          </w:p>
        </w:tc>
        <w:tc>
          <w:tcPr>
            <w:tcW w:w="1237" w:type="dxa"/>
          </w:tcPr>
          <w:p w14:paraId="182A911B"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6" w:type="dxa"/>
          </w:tcPr>
          <w:p w14:paraId="340D8A42"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5" w:type="dxa"/>
          </w:tcPr>
          <w:p w14:paraId="067DCA77"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701" w:type="dxa"/>
          </w:tcPr>
          <w:p w14:paraId="22CCEB75"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r>
      <w:tr w:rsidR="00F86784" w:rsidRPr="007251DE" w14:paraId="374A0A7C" w14:textId="77777777" w:rsidTr="00F86784">
        <w:tc>
          <w:tcPr>
            <w:tcW w:w="4604" w:type="dxa"/>
          </w:tcPr>
          <w:p w14:paraId="66CB98E4" w14:textId="5B7E2888" w:rsidR="00F86784" w:rsidRPr="007251DE" w:rsidRDefault="008B4EFC" w:rsidP="00FD20F7">
            <w:pPr>
              <w:pStyle w:val="BodyText"/>
              <w:spacing w:before="60" w:after="60"/>
              <w:ind w:left="0"/>
              <w:jc w:val="both"/>
              <w:rPr>
                <w:rFonts w:eastAsia="Arial Unicode MS"/>
                <w:color w:val="000000"/>
                <w:sz w:val="20"/>
                <w:szCs w:val="20"/>
              </w:rPr>
            </w:pPr>
            <w:r>
              <w:rPr>
                <w:rFonts w:eastAsia="Arial Unicode MS"/>
                <w:color w:val="000000"/>
                <w:sz w:val="20"/>
                <w:szCs w:val="20"/>
              </w:rPr>
              <w:t>Employee time</w:t>
            </w:r>
          </w:p>
        </w:tc>
        <w:tc>
          <w:tcPr>
            <w:tcW w:w="1237" w:type="dxa"/>
          </w:tcPr>
          <w:p w14:paraId="2BB55B2A"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6" w:type="dxa"/>
          </w:tcPr>
          <w:p w14:paraId="67772928"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5" w:type="dxa"/>
          </w:tcPr>
          <w:p w14:paraId="6172C7A2"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701" w:type="dxa"/>
          </w:tcPr>
          <w:p w14:paraId="0B618578"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r>
      <w:tr w:rsidR="00F86784" w:rsidRPr="007251DE" w14:paraId="67BFBF36" w14:textId="77777777" w:rsidTr="00F86784">
        <w:tc>
          <w:tcPr>
            <w:tcW w:w="4604" w:type="dxa"/>
          </w:tcPr>
          <w:p w14:paraId="2E81123C" w14:textId="5F2473EF" w:rsidR="00F86784" w:rsidRPr="007251DE" w:rsidRDefault="00F86784" w:rsidP="00FD20F7">
            <w:pPr>
              <w:pStyle w:val="BodyText"/>
              <w:spacing w:before="60" w:after="60"/>
              <w:ind w:left="0"/>
              <w:jc w:val="both"/>
              <w:rPr>
                <w:rFonts w:eastAsia="Arial Unicode MS"/>
                <w:color w:val="000000"/>
                <w:sz w:val="20"/>
                <w:szCs w:val="20"/>
              </w:rPr>
            </w:pPr>
            <w:r w:rsidRPr="007251DE">
              <w:rPr>
                <w:rFonts w:eastAsia="Arial Unicode MS"/>
                <w:color w:val="000000"/>
                <w:sz w:val="20"/>
                <w:szCs w:val="20"/>
              </w:rPr>
              <w:t>Consultancy</w:t>
            </w:r>
            <w:r w:rsidR="008B4EFC">
              <w:rPr>
                <w:rFonts w:eastAsia="Arial Unicode MS"/>
                <w:color w:val="000000"/>
                <w:sz w:val="20"/>
                <w:szCs w:val="20"/>
              </w:rPr>
              <w:t xml:space="preserve"> or external resource</w:t>
            </w:r>
          </w:p>
        </w:tc>
        <w:tc>
          <w:tcPr>
            <w:tcW w:w="1237" w:type="dxa"/>
          </w:tcPr>
          <w:p w14:paraId="28A563D0"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6" w:type="dxa"/>
          </w:tcPr>
          <w:p w14:paraId="6BF2D822"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5" w:type="dxa"/>
          </w:tcPr>
          <w:p w14:paraId="5E5A8BAF"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701" w:type="dxa"/>
          </w:tcPr>
          <w:p w14:paraId="52AD91D0"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r>
      <w:tr w:rsidR="00F86784" w:rsidRPr="007251DE" w14:paraId="08DE7EB8" w14:textId="77777777" w:rsidTr="00F86784">
        <w:tc>
          <w:tcPr>
            <w:tcW w:w="4604" w:type="dxa"/>
          </w:tcPr>
          <w:p w14:paraId="421774FA" w14:textId="460F91C3" w:rsidR="00F86784" w:rsidRPr="007251DE" w:rsidRDefault="00F86784" w:rsidP="00FD20F7">
            <w:pPr>
              <w:pStyle w:val="BodyText"/>
              <w:spacing w:before="60" w:after="60"/>
              <w:ind w:left="0"/>
              <w:jc w:val="both"/>
              <w:rPr>
                <w:rFonts w:eastAsia="Arial Unicode MS"/>
                <w:color w:val="000000"/>
                <w:sz w:val="20"/>
                <w:szCs w:val="20"/>
              </w:rPr>
            </w:pPr>
            <w:r w:rsidRPr="007251DE">
              <w:rPr>
                <w:rFonts w:eastAsia="Arial Unicode MS"/>
                <w:color w:val="000000"/>
                <w:sz w:val="20"/>
                <w:szCs w:val="20"/>
              </w:rPr>
              <w:t xml:space="preserve">Health </w:t>
            </w:r>
            <w:r w:rsidR="008B4EFC">
              <w:rPr>
                <w:rFonts w:eastAsia="Arial Unicode MS"/>
                <w:color w:val="000000"/>
                <w:sz w:val="20"/>
                <w:szCs w:val="20"/>
              </w:rPr>
              <w:t>and safety</w:t>
            </w:r>
            <w:r w:rsidRPr="007251DE">
              <w:rPr>
                <w:rFonts w:eastAsia="Arial Unicode MS"/>
                <w:color w:val="000000"/>
                <w:sz w:val="20"/>
                <w:szCs w:val="20"/>
              </w:rPr>
              <w:t xml:space="preserve"> </w:t>
            </w:r>
            <w:r>
              <w:rPr>
                <w:rFonts w:eastAsia="Arial Unicode MS"/>
                <w:color w:val="000000"/>
                <w:sz w:val="20"/>
                <w:szCs w:val="20"/>
              </w:rPr>
              <w:t>s</w:t>
            </w:r>
            <w:r w:rsidRPr="007251DE">
              <w:rPr>
                <w:rFonts w:eastAsia="Arial Unicode MS"/>
                <w:color w:val="000000"/>
                <w:sz w:val="20"/>
                <w:szCs w:val="20"/>
              </w:rPr>
              <w:t>trategy</w:t>
            </w:r>
            <w:r>
              <w:rPr>
                <w:rFonts w:eastAsia="Arial Unicode MS"/>
                <w:color w:val="000000"/>
                <w:sz w:val="20"/>
                <w:szCs w:val="20"/>
              </w:rPr>
              <w:t xml:space="preserve"> development</w:t>
            </w:r>
          </w:p>
        </w:tc>
        <w:tc>
          <w:tcPr>
            <w:tcW w:w="1237" w:type="dxa"/>
          </w:tcPr>
          <w:p w14:paraId="18EF660D"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6" w:type="dxa"/>
          </w:tcPr>
          <w:p w14:paraId="332AC249"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5" w:type="dxa"/>
          </w:tcPr>
          <w:p w14:paraId="0A6C41E4"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701" w:type="dxa"/>
          </w:tcPr>
          <w:p w14:paraId="7628735C"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r>
      <w:tr w:rsidR="00F86784" w:rsidRPr="007251DE" w14:paraId="19D1D9F6" w14:textId="77777777" w:rsidTr="00F86784">
        <w:tc>
          <w:tcPr>
            <w:tcW w:w="4604" w:type="dxa"/>
          </w:tcPr>
          <w:p w14:paraId="5AB01AB4" w14:textId="77777777" w:rsidR="00F86784" w:rsidRPr="007251DE" w:rsidRDefault="00F86784" w:rsidP="00FD20F7">
            <w:pPr>
              <w:pStyle w:val="BodyText"/>
              <w:spacing w:before="60" w:after="60"/>
              <w:ind w:left="0"/>
              <w:jc w:val="both"/>
              <w:rPr>
                <w:rFonts w:eastAsia="Arial Unicode MS"/>
                <w:color w:val="000000"/>
                <w:sz w:val="20"/>
                <w:szCs w:val="20"/>
              </w:rPr>
            </w:pPr>
            <w:r w:rsidRPr="007251DE">
              <w:rPr>
                <w:rFonts w:eastAsia="Arial Unicode MS"/>
                <w:color w:val="000000"/>
                <w:sz w:val="20"/>
                <w:szCs w:val="20"/>
              </w:rPr>
              <w:t>Other</w:t>
            </w:r>
          </w:p>
        </w:tc>
        <w:tc>
          <w:tcPr>
            <w:tcW w:w="1237" w:type="dxa"/>
          </w:tcPr>
          <w:p w14:paraId="30FD5EA2"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6" w:type="dxa"/>
          </w:tcPr>
          <w:p w14:paraId="03242E45"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275" w:type="dxa"/>
          </w:tcPr>
          <w:p w14:paraId="1E0FB023"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c>
          <w:tcPr>
            <w:tcW w:w="1701" w:type="dxa"/>
          </w:tcPr>
          <w:p w14:paraId="5AE4E27E" w14:textId="77777777" w:rsidR="00F86784" w:rsidRPr="007251DE" w:rsidRDefault="00F86784" w:rsidP="00FD20F7">
            <w:pPr>
              <w:pStyle w:val="BodyText"/>
              <w:spacing w:before="60" w:after="60"/>
              <w:ind w:left="0"/>
              <w:jc w:val="center"/>
              <w:rPr>
                <w:rFonts w:eastAsia="Arial Unicode MS"/>
                <w:color w:val="000000"/>
                <w:sz w:val="20"/>
                <w:szCs w:val="20"/>
              </w:rPr>
            </w:pPr>
            <w:r w:rsidRPr="007251DE">
              <w:rPr>
                <w:rFonts w:eastAsia="Arial Unicode MS"/>
                <w:color w:val="000000"/>
                <w:sz w:val="20"/>
                <w:szCs w:val="20"/>
              </w:rPr>
              <w:t>£xxx</w:t>
            </w:r>
          </w:p>
        </w:tc>
      </w:tr>
      <w:tr w:rsidR="00F86784" w:rsidRPr="007251DE" w14:paraId="04B4B131" w14:textId="77777777" w:rsidTr="00F86784">
        <w:tc>
          <w:tcPr>
            <w:tcW w:w="4604" w:type="dxa"/>
          </w:tcPr>
          <w:p w14:paraId="22A37235" w14:textId="77777777" w:rsidR="00F86784" w:rsidRPr="007251DE" w:rsidRDefault="00F86784" w:rsidP="00FD20F7">
            <w:pPr>
              <w:pStyle w:val="BodyText"/>
              <w:spacing w:before="60" w:after="60"/>
              <w:ind w:left="0"/>
              <w:jc w:val="both"/>
              <w:rPr>
                <w:rFonts w:eastAsia="Arial Unicode MS"/>
                <w:b/>
                <w:color w:val="000000"/>
                <w:sz w:val="20"/>
                <w:szCs w:val="20"/>
              </w:rPr>
            </w:pPr>
            <w:r w:rsidRPr="007251DE">
              <w:rPr>
                <w:rFonts w:eastAsia="Arial Unicode MS"/>
                <w:b/>
                <w:color w:val="000000"/>
                <w:sz w:val="20"/>
                <w:szCs w:val="20"/>
              </w:rPr>
              <w:t>Total</w:t>
            </w:r>
          </w:p>
        </w:tc>
        <w:tc>
          <w:tcPr>
            <w:tcW w:w="1237" w:type="dxa"/>
          </w:tcPr>
          <w:p w14:paraId="73612BCD" w14:textId="77777777" w:rsidR="00F86784" w:rsidRPr="007251DE" w:rsidRDefault="00F86784" w:rsidP="00FD20F7">
            <w:pPr>
              <w:pStyle w:val="BodyText"/>
              <w:spacing w:before="60" w:after="60"/>
              <w:ind w:left="0"/>
              <w:jc w:val="center"/>
              <w:rPr>
                <w:rFonts w:eastAsia="Arial Unicode MS"/>
                <w:b/>
                <w:color w:val="000000"/>
                <w:sz w:val="20"/>
                <w:szCs w:val="20"/>
              </w:rPr>
            </w:pPr>
            <w:r w:rsidRPr="007251DE">
              <w:rPr>
                <w:rFonts w:eastAsia="Arial Unicode MS"/>
                <w:b/>
                <w:color w:val="000000"/>
                <w:sz w:val="20"/>
                <w:szCs w:val="20"/>
              </w:rPr>
              <w:t>£xxx</w:t>
            </w:r>
          </w:p>
        </w:tc>
        <w:tc>
          <w:tcPr>
            <w:tcW w:w="1276" w:type="dxa"/>
          </w:tcPr>
          <w:p w14:paraId="71DA3B6D" w14:textId="77777777" w:rsidR="00F86784" w:rsidRPr="007251DE" w:rsidRDefault="00F86784" w:rsidP="00FD20F7">
            <w:pPr>
              <w:pStyle w:val="BodyText"/>
              <w:spacing w:before="60" w:after="60"/>
              <w:ind w:left="0"/>
              <w:jc w:val="center"/>
              <w:rPr>
                <w:rFonts w:eastAsia="Arial Unicode MS"/>
                <w:b/>
                <w:color w:val="000000"/>
                <w:sz w:val="20"/>
                <w:szCs w:val="20"/>
              </w:rPr>
            </w:pPr>
            <w:r w:rsidRPr="007251DE">
              <w:rPr>
                <w:rFonts w:eastAsia="Arial Unicode MS"/>
                <w:b/>
                <w:color w:val="000000"/>
                <w:sz w:val="20"/>
                <w:szCs w:val="20"/>
              </w:rPr>
              <w:t>£xxx</w:t>
            </w:r>
          </w:p>
        </w:tc>
        <w:tc>
          <w:tcPr>
            <w:tcW w:w="1275" w:type="dxa"/>
          </w:tcPr>
          <w:p w14:paraId="5C26AA6C" w14:textId="77777777" w:rsidR="00F86784" w:rsidRPr="007251DE" w:rsidRDefault="00F86784" w:rsidP="00FD20F7">
            <w:pPr>
              <w:pStyle w:val="BodyText"/>
              <w:spacing w:before="60" w:after="60"/>
              <w:ind w:left="0"/>
              <w:jc w:val="center"/>
              <w:rPr>
                <w:rFonts w:eastAsia="Arial Unicode MS"/>
                <w:b/>
                <w:color w:val="000000"/>
                <w:sz w:val="20"/>
                <w:szCs w:val="20"/>
              </w:rPr>
            </w:pPr>
            <w:r w:rsidRPr="007251DE">
              <w:rPr>
                <w:rFonts w:eastAsia="Arial Unicode MS"/>
                <w:b/>
                <w:color w:val="000000"/>
                <w:sz w:val="20"/>
                <w:szCs w:val="20"/>
              </w:rPr>
              <w:t>£xxx</w:t>
            </w:r>
          </w:p>
        </w:tc>
        <w:tc>
          <w:tcPr>
            <w:tcW w:w="1701" w:type="dxa"/>
          </w:tcPr>
          <w:p w14:paraId="5264EBBE" w14:textId="77777777" w:rsidR="00F86784" w:rsidRPr="007251DE" w:rsidRDefault="00F86784" w:rsidP="00FD20F7">
            <w:pPr>
              <w:pStyle w:val="BodyText"/>
              <w:spacing w:before="60" w:after="60"/>
              <w:ind w:left="0"/>
              <w:jc w:val="center"/>
              <w:rPr>
                <w:rFonts w:eastAsia="Arial Unicode MS"/>
                <w:b/>
                <w:color w:val="000000"/>
                <w:sz w:val="20"/>
                <w:szCs w:val="20"/>
              </w:rPr>
            </w:pPr>
            <w:r w:rsidRPr="007251DE">
              <w:rPr>
                <w:rFonts w:eastAsia="Arial Unicode MS"/>
                <w:b/>
                <w:color w:val="000000"/>
                <w:sz w:val="20"/>
                <w:szCs w:val="20"/>
              </w:rPr>
              <w:t>£xxx</w:t>
            </w:r>
          </w:p>
        </w:tc>
      </w:tr>
    </w:tbl>
    <w:p w14:paraId="01B390B7" w14:textId="77777777" w:rsidR="00F86784" w:rsidRDefault="00F86784" w:rsidP="00F86784"/>
    <w:p w14:paraId="4A7E607E" w14:textId="2F598902" w:rsidR="00816B3A" w:rsidRDefault="00C42E0D" w:rsidP="00E509F9">
      <w:pPr>
        <w:pStyle w:val="Heading3"/>
        <w:numPr>
          <w:ilvl w:val="0"/>
          <w:numId w:val="16"/>
        </w:numPr>
      </w:pPr>
      <w:bookmarkStart w:id="7" w:name="_Further_Support:_HSE"/>
      <w:bookmarkEnd w:id="7"/>
      <w:r>
        <w:t xml:space="preserve">Further Support: </w:t>
      </w:r>
      <w:r w:rsidR="00816B3A">
        <w:t xml:space="preserve">HSE </w:t>
      </w:r>
      <w:r w:rsidR="005D5F36">
        <w:t xml:space="preserve">Bespoke </w:t>
      </w:r>
      <w:r w:rsidR="00EE2A08">
        <w:t>Research, Consultancy</w:t>
      </w:r>
      <w:r w:rsidR="008F688E">
        <w:t xml:space="preserve"> and Training</w:t>
      </w:r>
    </w:p>
    <w:p w14:paraId="7FFEEDC1" w14:textId="77777777" w:rsidR="006779D7" w:rsidRDefault="006779D7" w:rsidP="006779D7">
      <w:r>
        <w:t>HSE has one of the largest human factors teams in Europe and is uniquely placed to provide expert advice and safety culture improvement consultancy based on our extensive portfolio of research and using insights gleaned from many years working with industry.</w:t>
      </w:r>
    </w:p>
    <w:p w14:paraId="3B908E2C" w14:textId="77777777" w:rsidR="006779D7" w:rsidRDefault="006779D7" w:rsidP="006779D7">
      <w:r>
        <w:t>Whether you just need some advice at the end of the phone, or full facilitation of a start to finish safety culture improvement programme, HSE has a consultancy package to meet your needs.</w:t>
      </w:r>
    </w:p>
    <w:p w14:paraId="44047391" w14:textId="43EBD77F" w:rsidR="006779D7" w:rsidRDefault="00C42E0D" w:rsidP="006779D7">
      <w:r>
        <w:t>E</w:t>
      </w:r>
      <w:r w:rsidR="006779D7">
        <w:t>xpertise includes:</w:t>
      </w:r>
    </w:p>
    <w:p w14:paraId="136D06E4" w14:textId="77777777" w:rsidR="006779D7" w:rsidRDefault="006779D7" w:rsidP="00C42E0D">
      <w:pPr>
        <w:pStyle w:val="ListParagraph"/>
        <w:numPr>
          <w:ilvl w:val="0"/>
          <w:numId w:val="19"/>
        </w:numPr>
      </w:pPr>
      <w:r>
        <w:t>Focus group facilitation</w:t>
      </w:r>
    </w:p>
    <w:p w14:paraId="58AE1119" w14:textId="77777777" w:rsidR="006779D7" w:rsidRDefault="006779D7" w:rsidP="00C42E0D">
      <w:pPr>
        <w:pStyle w:val="ListParagraph"/>
        <w:numPr>
          <w:ilvl w:val="0"/>
          <w:numId w:val="19"/>
        </w:numPr>
      </w:pPr>
      <w:r>
        <w:t>Leadership coaching</w:t>
      </w:r>
    </w:p>
    <w:p w14:paraId="28D2D5BC" w14:textId="77777777" w:rsidR="006779D7" w:rsidRDefault="006779D7" w:rsidP="00C42E0D">
      <w:pPr>
        <w:pStyle w:val="ListParagraph"/>
        <w:numPr>
          <w:ilvl w:val="0"/>
          <w:numId w:val="19"/>
        </w:numPr>
      </w:pPr>
      <w:r>
        <w:t>Procedure development</w:t>
      </w:r>
    </w:p>
    <w:p w14:paraId="3B5E451E" w14:textId="77777777" w:rsidR="006779D7" w:rsidRDefault="006779D7" w:rsidP="00C42E0D">
      <w:pPr>
        <w:pStyle w:val="ListParagraph"/>
        <w:numPr>
          <w:ilvl w:val="0"/>
          <w:numId w:val="19"/>
        </w:numPr>
      </w:pPr>
      <w:r>
        <w:t>Competency development</w:t>
      </w:r>
    </w:p>
    <w:p w14:paraId="2A8E761A" w14:textId="77777777" w:rsidR="006779D7" w:rsidRDefault="006779D7" w:rsidP="00C42E0D">
      <w:pPr>
        <w:pStyle w:val="ListParagraph"/>
        <w:numPr>
          <w:ilvl w:val="0"/>
          <w:numId w:val="19"/>
        </w:numPr>
      </w:pPr>
      <w:r>
        <w:t>Behaviour change</w:t>
      </w:r>
    </w:p>
    <w:p w14:paraId="365593FF" w14:textId="77777777" w:rsidR="006779D7" w:rsidRDefault="006779D7" w:rsidP="00C42E0D">
      <w:pPr>
        <w:pStyle w:val="ListParagraph"/>
        <w:numPr>
          <w:ilvl w:val="0"/>
          <w:numId w:val="19"/>
        </w:numPr>
      </w:pPr>
      <w:r>
        <w:t>Employee engagement</w:t>
      </w:r>
    </w:p>
    <w:p w14:paraId="58A03538" w14:textId="0C1B5B3B" w:rsidR="005D5F36" w:rsidRDefault="006779D7" w:rsidP="00C42E0D">
      <w:pPr>
        <w:pStyle w:val="ListParagraph"/>
        <w:numPr>
          <w:ilvl w:val="0"/>
          <w:numId w:val="19"/>
        </w:numPr>
      </w:pPr>
      <w:r>
        <w:t>Developing evidence-based solutions</w:t>
      </w:r>
    </w:p>
    <w:p w14:paraId="4C987A28" w14:textId="7DC34DC6" w:rsidR="00BD3D44" w:rsidRPr="008F688E" w:rsidRDefault="00816B3A" w:rsidP="003672C3">
      <w:r w:rsidRPr="00816B3A">
        <w:t xml:space="preserve">Work with HSE’s human factors experts to guide your progress to safety culture excellence, ensuring greater efficiency, effectiveness, staff engagement, senior management buy in and, ultimately, a more successful </w:t>
      </w:r>
      <w:r w:rsidRPr="008F688E">
        <w:t>programme of improvement.</w:t>
      </w:r>
    </w:p>
    <w:p w14:paraId="3A9C282A" w14:textId="00C05106" w:rsidR="00E509F9" w:rsidRPr="00962A65" w:rsidRDefault="00E509F9" w:rsidP="003672C3">
      <w:r w:rsidRPr="008F688E">
        <w:t>More information</w:t>
      </w:r>
      <w:r w:rsidR="00E96CB8" w:rsidRPr="008F688E">
        <w:t xml:space="preserve"> on services and costs</w:t>
      </w:r>
      <w:r w:rsidRPr="008F688E">
        <w:t xml:space="preserve"> available here - </w:t>
      </w:r>
      <w:hyperlink r:id="rId8" w:history="1">
        <w:r w:rsidR="00E96CB8" w:rsidRPr="008F688E">
          <w:rPr>
            <w:rStyle w:val="Hyperlink"/>
          </w:rPr>
          <w:t>https://solutions.hse.gov.uk/what-we-do/safety-culture</w:t>
        </w:r>
      </w:hyperlink>
      <w:r w:rsidR="00E96CB8" w:rsidRPr="008F688E">
        <w:t xml:space="preserve"> </w:t>
      </w:r>
    </w:p>
    <w:p w14:paraId="75C08699" w14:textId="7E9F6685" w:rsidR="008F688E" w:rsidRPr="00EE2A08" w:rsidRDefault="008F688E" w:rsidP="00EE2A08">
      <w:pPr>
        <w:pStyle w:val="Heading4"/>
        <w:rPr>
          <w:i w:val="0"/>
          <w:iCs w:val="0"/>
        </w:rPr>
      </w:pPr>
      <w:r w:rsidRPr="00EE2A08">
        <w:rPr>
          <w:i w:val="0"/>
          <w:iCs w:val="0"/>
        </w:rPr>
        <w:t>Creating a Safety Culture of Excellence training course</w:t>
      </w:r>
    </w:p>
    <w:p w14:paraId="60BA4B0C" w14:textId="24DE1A26" w:rsidR="008F688E" w:rsidRPr="008F688E" w:rsidRDefault="008F688E" w:rsidP="003672C3">
      <w:r w:rsidRPr="008F688E">
        <w:t xml:space="preserve">The team also provide a training course </w:t>
      </w:r>
      <w:r w:rsidRPr="00EE2A08">
        <w:rPr>
          <w:rFonts w:cs="Arial"/>
          <w:color w:val="333333"/>
          <w:shd w:val="clear" w:color="auto" w:fill="FFFFFF"/>
        </w:rPr>
        <w:t xml:space="preserve">most appropriate for health and safety managers with limited knowledge/experience of safety culture who are intending to implement a safety culture enhancement programme within part or </w:t>
      </w:r>
      <w:r w:rsidR="00EE2A08" w:rsidRPr="00EE2A08">
        <w:rPr>
          <w:rFonts w:cs="Arial"/>
          <w:color w:val="333333"/>
          <w:shd w:val="clear" w:color="auto" w:fill="FFFFFF"/>
        </w:rPr>
        <w:t>all</w:t>
      </w:r>
      <w:r w:rsidRPr="00EE2A08">
        <w:rPr>
          <w:rFonts w:cs="Arial"/>
          <w:color w:val="333333"/>
          <w:shd w:val="clear" w:color="auto" w:fill="FFFFFF"/>
        </w:rPr>
        <w:t xml:space="preserve"> their organisation.</w:t>
      </w:r>
    </w:p>
    <w:p w14:paraId="6DE43653" w14:textId="77777777" w:rsidR="008F688E" w:rsidRPr="008F688E" w:rsidRDefault="008F688E" w:rsidP="008F688E">
      <w:r w:rsidRPr="008F688E">
        <w:t>The course adopts a holistic approach to health and safety cultural improvement incorporating HSE's ASCENT - Achieving Safety Culture Excellence Now and Tomorrow programme.</w:t>
      </w:r>
    </w:p>
    <w:p w14:paraId="0BBB0D86" w14:textId="1D37896A" w:rsidR="008F688E" w:rsidRPr="008F688E" w:rsidRDefault="008F688E" w:rsidP="008F688E">
      <w:r w:rsidRPr="008F688E">
        <w:lastRenderedPageBreak/>
        <w:t>Delegates will be provided with information that will help them to develop a safety culture enhancement programme including:</w:t>
      </w:r>
    </w:p>
    <w:p w14:paraId="22028BA6" w14:textId="77777777" w:rsidR="008F688E" w:rsidRPr="008F688E" w:rsidRDefault="008F688E" w:rsidP="00EE2A08">
      <w:pPr>
        <w:pStyle w:val="ListParagraph"/>
        <w:numPr>
          <w:ilvl w:val="0"/>
          <w:numId w:val="21"/>
        </w:numPr>
      </w:pPr>
      <w:r w:rsidRPr="008F688E">
        <w:t>Building a business case and getting senior management buy in</w:t>
      </w:r>
    </w:p>
    <w:p w14:paraId="56B41B19" w14:textId="77777777" w:rsidR="008F688E" w:rsidRPr="008F688E" w:rsidRDefault="008F688E" w:rsidP="00EE2A08">
      <w:pPr>
        <w:pStyle w:val="ListParagraph"/>
        <w:numPr>
          <w:ilvl w:val="0"/>
          <w:numId w:val="21"/>
        </w:numPr>
      </w:pPr>
      <w:r w:rsidRPr="008F688E">
        <w:t>Programme planning and communication</w:t>
      </w:r>
    </w:p>
    <w:p w14:paraId="568065F9" w14:textId="77777777" w:rsidR="008F688E" w:rsidRPr="008F688E" w:rsidRDefault="008F688E" w:rsidP="00EE2A08">
      <w:pPr>
        <w:pStyle w:val="ListParagraph"/>
        <w:numPr>
          <w:ilvl w:val="0"/>
          <w:numId w:val="21"/>
        </w:numPr>
      </w:pPr>
      <w:r w:rsidRPr="008F688E">
        <w:t>Gathering and using different data</w:t>
      </w:r>
    </w:p>
    <w:p w14:paraId="16D4DDC6" w14:textId="77777777" w:rsidR="008F688E" w:rsidRPr="008F688E" w:rsidRDefault="008F688E" w:rsidP="00EE2A08">
      <w:pPr>
        <w:pStyle w:val="ListParagraph"/>
        <w:numPr>
          <w:ilvl w:val="0"/>
          <w:numId w:val="21"/>
        </w:numPr>
      </w:pPr>
      <w:r w:rsidRPr="008F688E">
        <w:t>Engaging with staff</w:t>
      </w:r>
    </w:p>
    <w:p w14:paraId="7F4CA003" w14:textId="77777777" w:rsidR="008F688E" w:rsidRPr="008F688E" w:rsidRDefault="008F688E" w:rsidP="00EE2A08">
      <w:pPr>
        <w:pStyle w:val="ListParagraph"/>
        <w:numPr>
          <w:ilvl w:val="0"/>
          <w:numId w:val="21"/>
        </w:numPr>
      </w:pPr>
      <w:r w:rsidRPr="008F688E">
        <w:t>Prioritising and evaluating interventions</w:t>
      </w:r>
    </w:p>
    <w:p w14:paraId="72986EA9" w14:textId="7B656EB5" w:rsidR="008F688E" w:rsidRPr="008F688E" w:rsidRDefault="008F688E" w:rsidP="008F688E">
      <w:r w:rsidRPr="008F688E">
        <w:t>This course, delivered by HSE and industry experts, provides delegates with an understanding of the many factors that influence both workers' and managers' attitudes to safety and how these may be enhanced.</w:t>
      </w:r>
    </w:p>
    <w:p w14:paraId="484A0C68" w14:textId="77777777" w:rsidR="00EE2A08" w:rsidRDefault="008F688E" w:rsidP="00EE2A08">
      <w:r w:rsidRPr="008F688E">
        <w:t>It differs from other courses on this topic by demonstrating how behaviour change, leadership and worker engagement can be incorporated into the wider health and safety management system to ensure an integrated, and therefore more effective, approach to risk management.</w:t>
      </w:r>
    </w:p>
    <w:p w14:paraId="0F0937E4" w14:textId="77777777" w:rsidR="00EE2A08" w:rsidRDefault="008F688E" w:rsidP="00EE2A08">
      <w:r w:rsidRPr="008F688E">
        <w:t xml:space="preserve">More information available here: </w:t>
      </w:r>
      <w:hyperlink r:id="rId9" w:history="1">
        <w:r w:rsidRPr="008F688E">
          <w:rPr>
            <w:rStyle w:val="Hyperlink"/>
          </w:rPr>
          <w:t>https://solutions.hse.gov.uk/health-and-safety-training-courses/creating-a-safety-culture-of-excellence</w:t>
        </w:r>
      </w:hyperlink>
      <w:bookmarkStart w:id="8" w:name="_Financial_Case:_Approximate"/>
      <w:bookmarkEnd w:id="8"/>
    </w:p>
    <w:p w14:paraId="774F2393" w14:textId="40BFA3FC" w:rsidR="000B05AE" w:rsidRDefault="00F70CB6" w:rsidP="00EE2A08">
      <w:pPr>
        <w:pStyle w:val="Heading3"/>
        <w:numPr>
          <w:ilvl w:val="0"/>
          <w:numId w:val="16"/>
        </w:numPr>
      </w:pPr>
      <w:r>
        <w:t xml:space="preserve">Financial Case: </w:t>
      </w:r>
      <w:r w:rsidR="00C51E8C">
        <w:t xml:space="preserve">Approximate </w:t>
      </w:r>
      <w:r w:rsidR="00062041">
        <w:t>F</w:t>
      </w:r>
      <w:r w:rsidR="000B05AE">
        <w:t xml:space="preserve">inancial </w:t>
      </w:r>
      <w:r w:rsidR="00062041">
        <w:t>C</w:t>
      </w:r>
      <w:r w:rsidR="000B05AE">
        <w:t>ost</w:t>
      </w:r>
      <w:r w:rsidR="00C51E8C">
        <w:t xml:space="preserve">s to </w:t>
      </w:r>
      <w:r w:rsidR="00062041">
        <w:t>E</w:t>
      </w:r>
      <w:r w:rsidR="00C51E8C">
        <w:t>mployers</w:t>
      </w:r>
    </w:p>
    <w:p w14:paraId="29B8BA3B" w14:textId="6628CD2E" w:rsidR="00E96CB8" w:rsidRPr="001F4CAE" w:rsidRDefault="00E96CB8" w:rsidP="00E96CB8">
      <w:pPr>
        <w:rPr>
          <w:i/>
          <w:iCs/>
        </w:rPr>
      </w:pPr>
      <w:r w:rsidRPr="001F4CAE">
        <w:rPr>
          <w:i/>
          <w:iCs/>
          <w:highlight w:val="yellow"/>
        </w:rPr>
        <w:t>[</w:t>
      </w:r>
      <w:r w:rsidR="001F4CAE" w:rsidRPr="001F4CAE">
        <w:rPr>
          <w:i/>
          <w:iCs/>
          <w:highlight w:val="yellow"/>
        </w:rPr>
        <w:t>Use these figures combined with your own health and safety data to identify approximate costs your organisation is already experiencing.</w:t>
      </w:r>
      <w:r w:rsidRPr="001F4CAE">
        <w:rPr>
          <w:i/>
          <w:iCs/>
          <w:highlight w:val="yellow"/>
        </w:rPr>
        <w:t xml:space="preserve"> We have provided an example below that you can adapt to make it relevant for your own organisation.]</w:t>
      </w:r>
    </w:p>
    <w:p w14:paraId="7B05F08B" w14:textId="5FEDF174" w:rsidR="000D0DC9" w:rsidRDefault="000D0DC9" w:rsidP="000D0DC9">
      <w:r>
        <w:t>Headline costs per case:</w:t>
      </w:r>
    </w:p>
    <w:p w14:paraId="2DE9FB09" w14:textId="77777777" w:rsidR="000D0DC9" w:rsidRPr="000D0DC9" w:rsidRDefault="000D0DC9" w:rsidP="000D0DC9">
      <w:pPr>
        <w:pStyle w:val="ListParagraph"/>
        <w:numPr>
          <w:ilvl w:val="0"/>
          <w:numId w:val="13"/>
        </w:numPr>
        <w:rPr>
          <w:rFonts w:eastAsia="Times New Roman"/>
        </w:rPr>
      </w:pPr>
      <w:r w:rsidRPr="000D0DC9">
        <w:rPr>
          <w:rFonts w:eastAsia="Times New Roman"/>
        </w:rPr>
        <w:t>£19,300 per case Ill-health</w:t>
      </w:r>
    </w:p>
    <w:p w14:paraId="060C94B9" w14:textId="77777777" w:rsidR="000D0DC9" w:rsidRPr="000D0DC9" w:rsidRDefault="000D0DC9" w:rsidP="000D0DC9">
      <w:pPr>
        <w:pStyle w:val="ListParagraph"/>
        <w:numPr>
          <w:ilvl w:val="0"/>
          <w:numId w:val="13"/>
        </w:numPr>
        <w:rPr>
          <w:rFonts w:ascii="Aptos" w:eastAsia="Times New Roman" w:hAnsi="Aptos"/>
        </w:rPr>
      </w:pPr>
      <w:r w:rsidRPr="000D0DC9">
        <w:rPr>
          <w:rFonts w:eastAsia="Times New Roman"/>
        </w:rPr>
        <w:t>£12,200 per non-fatal injury</w:t>
      </w:r>
    </w:p>
    <w:p w14:paraId="2BB243A4" w14:textId="77777777" w:rsidR="000D0DC9" w:rsidRPr="000D0DC9" w:rsidRDefault="000D0DC9" w:rsidP="000D0DC9">
      <w:pPr>
        <w:pStyle w:val="ListParagraph"/>
        <w:numPr>
          <w:ilvl w:val="0"/>
          <w:numId w:val="13"/>
        </w:numPr>
        <w:rPr>
          <w:rFonts w:eastAsia="Times New Roman"/>
        </w:rPr>
      </w:pPr>
      <w:r w:rsidRPr="000D0DC9">
        <w:rPr>
          <w:rFonts w:eastAsia="Times New Roman"/>
        </w:rPr>
        <w:t>£1.9 million per fatality</w:t>
      </w:r>
    </w:p>
    <w:p w14:paraId="6BD59F9D" w14:textId="2FFB2663" w:rsidR="000D0DC9" w:rsidRDefault="000D0DC9" w:rsidP="000D0DC9">
      <w:r>
        <w:t>Fines/sentences:</w:t>
      </w:r>
    </w:p>
    <w:p w14:paraId="7D592A77" w14:textId="77777777" w:rsidR="000D0DC9" w:rsidRPr="00BA3E32" w:rsidRDefault="000D0DC9" w:rsidP="000D0DC9">
      <w:pPr>
        <w:pStyle w:val="ListParagraph"/>
        <w:numPr>
          <w:ilvl w:val="0"/>
          <w:numId w:val="14"/>
        </w:numPr>
        <w:rPr>
          <w:rFonts w:eastAsia="Times New Roman"/>
        </w:rPr>
      </w:pPr>
      <w:r w:rsidRPr="00BA3E32">
        <w:rPr>
          <w:rFonts w:eastAsia="Times New Roman"/>
        </w:rPr>
        <w:t>In 2018/2019, the </w:t>
      </w:r>
      <w:hyperlink r:id="rId10" w:history="1">
        <w:r w:rsidRPr="00BA3E32">
          <w:rPr>
            <w:rStyle w:val="Hyperlink"/>
            <w:rFonts w:eastAsia="Times New Roman"/>
            <w:color w:val="auto"/>
          </w:rPr>
          <w:t>average health and safety fine rose to £150,000</w:t>
        </w:r>
      </w:hyperlink>
      <w:r w:rsidRPr="00BA3E32">
        <w:rPr>
          <w:rFonts w:eastAsia="Times New Roman"/>
        </w:rPr>
        <w:t> </w:t>
      </w:r>
    </w:p>
    <w:p w14:paraId="60BF0EBD" w14:textId="77777777" w:rsidR="000D0DC9" w:rsidRPr="00BA3E32" w:rsidRDefault="000D0DC9" w:rsidP="000D0DC9">
      <w:pPr>
        <w:pStyle w:val="ListParagraph"/>
        <w:numPr>
          <w:ilvl w:val="0"/>
          <w:numId w:val="14"/>
        </w:numPr>
        <w:rPr>
          <w:rFonts w:eastAsia="Times New Roman"/>
        </w:rPr>
      </w:pPr>
      <w:r w:rsidRPr="00BA3E32">
        <w:rPr>
          <w:rFonts w:eastAsia="Times New Roman"/>
        </w:rPr>
        <w:t>The Buncefield oil refinery fire in 2005 is believed to be the most expensive accident in UK history with a total cost of over £1billion, including £9.5 million in fines</w:t>
      </w:r>
    </w:p>
    <w:p w14:paraId="1CA55E13" w14:textId="77777777" w:rsidR="000D0DC9" w:rsidRPr="00BA3E32" w:rsidRDefault="000D0DC9" w:rsidP="000D0DC9">
      <w:pPr>
        <w:pStyle w:val="ListParagraph"/>
        <w:numPr>
          <w:ilvl w:val="0"/>
          <w:numId w:val="14"/>
        </w:numPr>
        <w:rPr>
          <w:rFonts w:eastAsia="Times New Roman"/>
        </w:rPr>
      </w:pPr>
      <w:r w:rsidRPr="00BA3E32">
        <w:rPr>
          <w:rFonts w:eastAsia="Times New Roman"/>
        </w:rPr>
        <w:t>Unlimited fine / imprisonment not exceeding two years (Crown Court)</w:t>
      </w:r>
    </w:p>
    <w:p w14:paraId="0F16CA95" w14:textId="77777777" w:rsidR="000D0DC9" w:rsidRPr="00BA3E32" w:rsidRDefault="000D0DC9" w:rsidP="000D0DC9">
      <w:pPr>
        <w:pStyle w:val="ListParagraph"/>
        <w:numPr>
          <w:ilvl w:val="0"/>
          <w:numId w:val="14"/>
        </w:numPr>
        <w:rPr>
          <w:rFonts w:eastAsia="Times New Roman"/>
        </w:rPr>
      </w:pPr>
      <w:r w:rsidRPr="00BA3E32">
        <w:rPr>
          <w:rFonts w:eastAsia="Times New Roman"/>
        </w:rPr>
        <w:t>Power to make an order requiring a convicted defendant to pay compensation for any personal injury, loss or damage resulting from the offence</w:t>
      </w:r>
    </w:p>
    <w:p w14:paraId="0E8ED2B9" w14:textId="1546346B" w:rsidR="000D0DC9" w:rsidRDefault="000D0DC9" w:rsidP="000D0DC9">
      <w:r>
        <w:t>Other costs:</w:t>
      </w:r>
    </w:p>
    <w:p w14:paraId="1836B0FE" w14:textId="77777777" w:rsidR="000D0DC9" w:rsidRPr="000D0DC9" w:rsidRDefault="000D0DC9" w:rsidP="000D0DC9">
      <w:pPr>
        <w:pStyle w:val="ListParagraph"/>
        <w:numPr>
          <w:ilvl w:val="0"/>
          <w:numId w:val="15"/>
        </w:numPr>
        <w:rPr>
          <w:rFonts w:eastAsia="Times New Roman"/>
        </w:rPr>
      </w:pPr>
      <w:r w:rsidRPr="000D0DC9">
        <w:rPr>
          <w:rFonts w:eastAsia="Times New Roman"/>
        </w:rPr>
        <w:t xml:space="preserve">Damaged reputation </w:t>
      </w:r>
    </w:p>
    <w:p w14:paraId="0530B314" w14:textId="77777777" w:rsidR="000D0DC9" w:rsidRPr="000D0DC9" w:rsidRDefault="000D0DC9" w:rsidP="000D0DC9">
      <w:pPr>
        <w:pStyle w:val="ListParagraph"/>
        <w:numPr>
          <w:ilvl w:val="0"/>
          <w:numId w:val="15"/>
        </w:numPr>
        <w:rPr>
          <w:rFonts w:eastAsia="Times New Roman"/>
        </w:rPr>
      </w:pPr>
      <w:r w:rsidRPr="000D0DC9">
        <w:rPr>
          <w:rFonts w:eastAsia="Times New Roman"/>
        </w:rPr>
        <w:t xml:space="preserve">Increased insurance premiums </w:t>
      </w:r>
    </w:p>
    <w:p w14:paraId="3852BF96" w14:textId="77777777" w:rsidR="000D0DC9" w:rsidRPr="000D0DC9" w:rsidRDefault="000D0DC9" w:rsidP="000D0DC9">
      <w:pPr>
        <w:pStyle w:val="ListParagraph"/>
        <w:numPr>
          <w:ilvl w:val="0"/>
          <w:numId w:val="15"/>
        </w:numPr>
        <w:rPr>
          <w:rFonts w:eastAsia="Times New Roman"/>
        </w:rPr>
      </w:pPr>
      <w:r w:rsidRPr="000D0DC9">
        <w:rPr>
          <w:rFonts w:eastAsia="Times New Roman"/>
        </w:rPr>
        <w:t>Average cost to replace an employee that has left an organisation is estimated at circa £30k</w:t>
      </w:r>
    </w:p>
    <w:p w14:paraId="598CB59B" w14:textId="77777777" w:rsidR="000D0DC9" w:rsidRPr="000D0DC9" w:rsidRDefault="000D0DC9" w:rsidP="000D0DC9">
      <w:pPr>
        <w:pStyle w:val="ListParagraph"/>
        <w:numPr>
          <w:ilvl w:val="0"/>
          <w:numId w:val="15"/>
        </w:numPr>
        <w:rPr>
          <w:rFonts w:eastAsia="Times New Roman"/>
        </w:rPr>
      </w:pPr>
      <w:r w:rsidRPr="000D0DC9">
        <w:rPr>
          <w:rFonts w:eastAsia="Times New Roman"/>
        </w:rPr>
        <w:t>The cost of presenteeism; the average health-related productivity losses amount to 10.9% of the working time</w:t>
      </w:r>
    </w:p>
    <w:p w14:paraId="061FEC87" w14:textId="77777777" w:rsidR="000D0DC9" w:rsidRPr="000D0DC9" w:rsidRDefault="000D0DC9" w:rsidP="000D0DC9">
      <w:pPr>
        <w:pStyle w:val="ListParagraph"/>
        <w:numPr>
          <w:ilvl w:val="0"/>
          <w:numId w:val="15"/>
        </w:numPr>
        <w:rPr>
          <w:rFonts w:eastAsia="Times New Roman"/>
        </w:rPr>
      </w:pPr>
      <w:r w:rsidRPr="000D0DC9">
        <w:rPr>
          <w:rFonts w:eastAsia="Times New Roman"/>
        </w:rPr>
        <w:t>6 hours per week for a full-time employee</w:t>
      </w:r>
    </w:p>
    <w:p w14:paraId="11C1BC21" w14:textId="77777777" w:rsidR="000D0DC9" w:rsidRDefault="000D0DC9" w:rsidP="000D0DC9">
      <w:pPr>
        <w:pStyle w:val="ListParagraph"/>
        <w:numPr>
          <w:ilvl w:val="0"/>
          <w:numId w:val="15"/>
        </w:numPr>
        <w:rPr>
          <w:rFonts w:eastAsia="Times New Roman"/>
        </w:rPr>
      </w:pPr>
      <w:r w:rsidRPr="000D0DC9">
        <w:rPr>
          <w:rFonts w:eastAsia="Times New Roman"/>
        </w:rPr>
        <w:t xml:space="preserve">35 working days per year </w:t>
      </w:r>
    </w:p>
    <w:p w14:paraId="6181E971" w14:textId="5884B5D8" w:rsidR="003672C3" w:rsidRPr="00D12B79" w:rsidRDefault="003672C3" w:rsidP="00D12B79">
      <w:pPr>
        <w:pStyle w:val="IntenseQuote"/>
        <w:rPr>
          <w:rStyle w:val="IntenseEmphasis"/>
        </w:rPr>
      </w:pPr>
      <w:r w:rsidRPr="00D12B79">
        <w:rPr>
          <w:rStyle w:val="IntenseEmphasis"/>
        </w:rPr>
        <w:t>Given the benefits of reduced incidents, improved safety culture, and cost savings from avoided accidents, the return on investment (ROI) is</w:t>
      </w:r>
      <w:r w:rsidR="008C7563">
        <w:rPr>
          <w:rStyle w:val="IntenseEmphasis"/>
        </w:rPr>
        <w:t xml:space="preserve"> expected to be</w:t>
      </w:r>
      <w:r w:rsidRPr="00D12B79">
        <w:rPr>
          <w:rStyle w:val="IntenseEmphasis"/>
        </w:rPr>
        <w:t xml:space="preserve"> highly </w:t>
      </w:r>
      <w:r w:rsidR="00C265DE" w:rsidRPr="00D12B79">
        <w:rPr>
          <w:rStyle w:val="IntenseEmphasis"/>
        </w:rPr>
        <w:t>favourable</w:t>
      </w:r>
      <w:r w:rsidRPr="00D12B79">
        <w:rPr>
          <w:rStyle w:val="IntenseEmphasis"/>
        </w:rPr>
        <w:t>.</w:t>
      </w:r>
    </w:p>
    <w:p w14:paraId="33EB8501" w14:textId="1466261E" w:rsidR="003672C3" w:rsidRDefault="00F71276" w:rsidP="00B91278">
      <w:pPr>
        <w:pStyle w:val="Heading3"/>
        <w:numPr>
          <w:ilvl w:val="0"/>
          <w:numId w:val="16"/>
        </w:numPr>
      </w:pPr>
      <w:bookmarkStart w:id="9" w:name="_Suggested_Implementation_Plan"/>
      <w:bookmarkEnd w:id="9"/>
      <w:r>
        <w:lastRenderedPageBreak/>
        <w:t xml:space="preserve">Suggested </w:t>
      </w:r>
      <w:r w:rsidR="003672C3">
        <w:t>Implementation Plan</w:t>
      </w:r>
      <w:r w:rsidR="00DC519A">
        <w:t xml:space="preserve"> </w:t>
      </w:r>
      <w:r w:rsidR="00DC519A" w:rsidRPr="00DC519A">
        <w:t>[add/edit as necessary]</w:t>
      </w:r>
    </w:p>
    <w:p w14:paraId="55C5B527" w14:textId="73FDA7E8" w:rsidR="006B0164" w:rsidRPr="006B0164" w:rsidRDefault="006B0164" w:rsidP="00A929A0">
      <w:pPr>
        <w:rPr>
          <w:i/>
          <w:iCs/>
        </w:rPr>
      </w:pPr>
      <w:bookmarkStart w:id="10" w:name="_Hlk168659608"/>
      <w:r w:rsidRPr="00386C25">
        <w:rPr>
          <w:i/>
          <w:iCs/>
          <w:highlight w:val="yellow"/>
        </w:rPr>
        <w:t xml:space="preserve">[In this section, </w:t>
      </w:r>
      <w:r w:rsidR="00871C03" w:rsidRPr="00386C25">
        <w:rPr>
          <w:i/>
          <w:iCs/>
          <w:highlight w:val="yellow"/>
        </w:rPr>
        <w:t xml:space="preserve">document the tasks for a successful project </w:t>
      </w:r>
      <w:r w:rsidR="0043333A" w:rsidRPr="00386C25">
        <w:rPr>
          <w:highlight w:val="yellow"/>
        </w:rPr>
        <w:t xml:space="preserve">and who is responsible for each </w:t>
      </w:r>
      <w:r w:rsidR="00871C03" w:rsidRPr="00386C25">
        <w:rPr>
          <w:highlight w:val="yellow"/>
        </w:rPr>
        <w:t>action.</w:t>
      </w:r>
      <w:r w:rsidRPr="00386C25">
        <w:rPr>
          <w:i/>
          <w:iCs/>
          <w:highlight w:val="yellow"/>
        </w:rPr>
        <w:t xml:space="preserve"> We have provided an example below that you can adapt to make it relevant for your own organisation.]</w:t>
      </w:r>
    </w:p>
    <w:tbl>
      <w:tblPr>
        <w:tblW w:w="99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193"/>
        <w:gridCol w:w="1730"/>
        <w:gridCol w:w="1985"/>
      </w:tblGrid>
      <w:tr w:rsidR="00A929A0" w14:paraId="5F65816E" w14:textId="77777777" w:rsidTr="00A929A0">
        <w:trPr>
          <w:trHeight w:val="555"/>
        </w:trPr>
        <w:tc>
          <w:tcPr>
            <w:tcW w:w="1039" w:type="dxa"/>
            <w:vAlign w:val="bottom"/>
            <w:hideMark/>
          </w:tcPr>
          <w:bookmarkEnd w:id="10"/>
          <w:p w14:paraId="10143E90" w14:textId="77777777" w:rsidR="00A929A0" w:rsidRPr="00D604B0" w:rsidRDefault="00A929A0" w:rsidP="00FD20F7">
            <w:pPr>
              <w:pStyle w:val="BodyText"/>
              <w:spacing w:before="60" w:after="60"/>
              <w:ind w:left="0"/>
              <w:jc w:val="center"/>
              <w:rPr>
                <w:rFonts w:eastAsia="Arial Unicode MS"/>
                <w:b/>
                <w:color w:val="000000"/>
                <w:sz w:val="20"/>
                <w:szCs w:val="20"/>
              </w:rPr>
            </w:pPr>
            <w:r w:rsidRPr="00D604B0">
              <w:rPr>
                <w:rFonts w:eastAsia="Arial Unicode MS"/>
                <w:b/>
                <w:color w:val="000000"/>
                <w:sz w:val="20"/>
                <w:szCs w:val="20"/>
              </w:rPr>
              <w:t>Duration (days)</w:t>
            </w:r>
          </w:p>
        </w:tc>
        <w:tc>
          <w:tcPr>
            <w:tcW w:w="5193" w:type="dxa"/>
            <w:noWrap/>
            <w:vAlign w:val="bottom"/>
            <w:hideMark/>
          </w:tcPr>
          <w:p w14:paraId="73B0CE29" w14:textId="77777777" w:rsidR="00A929A0" w:rsidRPr="00D604B0" w:rsidRDefault="00A929A0" w:rsidP="00FD20F7">
            <w:pPr>
              <w:pStyle w:val="BodyText"/>
              <w:spacing w:before="60" w:after="60"/>
              <w:ind w:left="0"/>
              <w:jc w:val="both"/>
              <w:rPr>
                <w:rFonts w:eastAsia="Arial Unicode MS"/>
                <w:b/>
                <w:color w:val="000000"/>
                <w:sz w:val="20"/>
                <w:szCs w:val="20"/>
              </w:rPr>
            </w:pPr>
            <w:r w:rsidRPr="00D604B0">
              <w:rPr>
                <w:rFonts w:eastAsia="Arial Unicode MS"/>
                <w:b/>
                <w:color w:val="000000"/>
                <w:sz w:val="20"/>
                <w:szCs w:val="20"/>
              </w:rPr>
              <w:t>Activity</w:t>
            </w:r>
          </w:p>
        </w:tc>
        <w:tc>
          <w:tcPr>
            <w:tcW w:w="1730" w:type="dxa"/>
          </w:tcPr>
          <w:p w14:paraId="60E1EF68" w14:textId="77777777" w:rsidR="00A929A0" w:rsidRPr="00D604B0" w:rsidRDefault="00A929A0" w:rsidP="00FD20F7">
            <w:pPr>
              <w:pStyle w:val="BodyText"/>
              <w:spacing w:before="60" w:after="60"/>
              <w:ind w:left="0"/>
              <w:jc w:val="both"/>
              <w:rPr>
                <w:rFonts w:eastAsia="Arial Unicode MS"/>
                <w:b/>
                <w:color w:val="000000"/>
                <w:sz w:val="20"/>
                <w:szCs w:val="20"/>
              </w:rPr>
            </w:pPr>
            <w:r>
              <w:rPr>
                <w:rFonts w:eastAsia="Arial Unicode MS"/>
                <w:b/>
                <w:color w:val="000000"/>
                <w:sz w:val="20"/>
                <w:szCs w:val="20"/>
              </w:rPr>
              <w:t>Who</w:t>
            </w:r>
          </w:p>
        </w:tc>
        <w:tc>
          <w:tcPr>
            <w:tcW w:w="1985" w:type="dxa"/>
          </w:tcPr>
          <w:p w14:paraId="56AA5401" w14:textId="77777777" w:rsidR="00A929A0" w:rsidRPr="00D604B0" w:rsidRDefault="00A929A0" w:rsidP="00FD20F7">
            <w:pPr>
              <w:pStyle w:val="BodyText"/>
              <w:spacing w:before="60" w:after="60"/>
              <w:ind w:left="0"/>
              <w:jc w:val="both"/>
              <w:rPr>
                <w:rFonts w:eastAsia="Arial Unicode MS"/>
                <w:b/>
                <w:color w:val="000000"/>
                <w:sz w:val="20"/>
                <w:szCs w:val="20"/>
              </w:rPr>
            </w:pPr>
            <w:r>
              <w:rPr>
                <w:rFonts w:eastAsia="Arial Unicode MS"/>
                <w:b/>
                <w:color w:val="000000"/>
                <w:sz w:val="20"/>
                <w:szCs w:val="20"/>
              </w:rPr>
              <w:t>When</w:t>
            </w:r>
          </w:p>
        </w:tc>
      </w:tr>
      <w:tr w:rsidR="00A929A0" w14:paraId="53FDDDC2" w14:textId="77777777" w:rsidTr="00A929A0">
        <w:trPr>
          <w:trHeight w:val="300"/>
        </w:trPr>
        <w:tc>
          <w:tcPr>
            <w:tcW w:w="1039" w:type="dxa"/>
            <w:noWrap/>
            <w:vAlign w:val="bottom"/>
            <w:hideMark/>
          </w:tcPr>
          <w:p w14:paraId="54233559" w14:textId="77777777" w:rsidR="00A929A0" w:rsidRPr="00D604B0" w:rsidRDefault="00A929A0" w:rsidP="00FD20F7">
            <w:pPr>
              <w:pStyle w:val="BodyText"/>
              <w:spacing w:before="60" w:after="60"/>
              <w:ind w:left="0"/>
              <w:jc w:val="center"/>
              <w:rPr>
                <w:rFonts w:eastAsia="Arial Unicode MS"/>
                <w:b/>
                <w:color w:val="000000"/>
                <w:sz w:val="20"/>
                <w:szCs w:val="20"/>
              </w:rPr>
            </w:pPr>
            <w:r w:rsidRPr="00D604B0">
              <w:rPr>
                <w:rFonts w:eastAsia="Arial Unicode MS"/>
                <w:b/>
                <w:color w:val="000000"/>
                <w:sz w:val="20"/>
                <w:szCs w:val="20"/>
              </w:rPr>
              <w:t>1</w:t>
            </w:r>
          </w:p>
        </w:tc>
        <w:tc>
          <w:tcPr>
            <w:tcW w:w="5193" w:type="dxa"/>
            <w:noWrap/>
            <w:vAlign w:val="bottom"/>
            <w:hideMark/>
          </w:tcPr>
          <w:p w14:paraId="65C26FBF" w14:textId="77777777" w:rsidR="00A929A0" w:rsidRPr="00D604B0" w:rsidRDefault="00A929A0" w:rsidP="00FD20F7">
            <w:pPr>
              <w:pStyle w:val="BodyText"/>
              <w:spacing w:before="60" w:after="60"/>
              <w:ind w:left="0"/>
              <w:jc w:val="both"/>
              <w:rPr>
                <w:rFonts w:eastAsia="Arial Unicode MS"/>
                <w:b/>
                <w:color w:val="000000"/>
                <w:sz w:val="20"/>
                <w:szCs w:val="20"/>
              </w:rPr>
            </w:pPr>
            <w:r w:rsidRPr="00D604B0">
              <w:rPr>
                <w:rFonts w:eastAsia="Arial Unicode MS"/>
                <w:b/>
                <w:color w:val="000000"/>
                <w:sz w:val="20"/>
                <w:szCs w:val="20"/>
              </w:rPr>
              <w:t>[Project start]</w:t>
            </w:r>
          </w:p>
        </w:tc>
        <w:tc>
          <w:tcPr>
            <w:tcW w:w="1730" w:type="dxa"/>
          </w:tcPr>
          <w:p w14:paraId="6F45D91C"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65A7087F"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6B0488BF" w14:textId="77777777" w:rsidTr="00A929A0">
        <w:trPr>
          <w:trHeight w:val="300"/>
        </w:trPr>
        <w:tc>
          <w:tcPr>
            <w:tcW w:w="1039" w:type="dxa"/>
            <w:noWrap/>
            <w:vAlign w:val="bottom"/>
            <w:hideMark/>
          </w:tcPr>
          <w:p w14:paraId="4D312B5A"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2</w:t>
            </w:r>
          </w:p>
        </w:tc>
        <w:tc>
          <w:tcPr>
            <w:tcW w:w="5193" w:type="dxa"/>
            <w:noWrap/>
            <w:vAlign w:val="bottom"/>
            <w:hideMark/>
          </w:tcPr>
          <w:p w14:paraId="7258E74C"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Carry out stakeholder analysis</w:t>
            </w:r>
          </w:p>
        </w:tc>
        <w:tc>
          <w:tcPr>
            <w:tcW w:w="1730" w:type="dxa"/>
          </w:tcPr>
          <w:p w14:paraId="57AE3303"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50E7E337"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49238A33" w14:textId="77777777" w:rsidTr="00A929A0">
        <w:trPr>
          <w:trHeight w:val="300"/>
        </w:trPr>
        <w:tc>
          <w:tcPr>
            <w:tcW w:w="1039" w:type="dxa"/>
            <w:noWrap/>
            <w:vAlign w:val="bottom"/>
            <w:hideMark/>
          </w:tcPr>
          <w:p w14:paraId="27FF0A70"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2</w:t>
            </w:r>
          </w:p>
        </w:tc>
        <w:tc>
          <w:tcPr>
            <w:tcW w:w="5193" w:type="dxa"/>
            <w:noWrap/>
            <w:vAlign w:val="bottom"/>
            <w:hideMark/>
          </w:tcPr>
          <w:p w14:paraId="7E4038AF"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Set up steering group</w:t>
            </w:r>
          </w:p>
        </w:tc>
        <w:tc>
          <w:tcPr>
            <w:tcW w:w="1730" w:type="dxa"/>
          </w:tcPr>
          <w:p w14:paraId="00CB9527"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1D25AB26"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6BF83C82" w14:textId="77777777" w:rsidTr="00A929A0">
        <w:trPr>
          <w:trHeight w:val="300"/>
        </w:trPr>
        <w:tc>
          <w:tcPr>
            <w:tcW w:w="1039" w:type="dxa"/>
            <w:noWrap/>
            <w:vAlign w:val="bottom"/>
            <w:hideMark/>
          </w:tcPr>
          <w:p w14:paraId="7379B11C"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3</w:t>
            </w:r>
          </w:p>
        </w:tc>
        <w:tc>
          <w:tcPr>
            <w:tcW w:w="5193" w:type="dxa"/>
            <w:noWrap/>
            <w:vAlign w:val="bottom"/>
            <w:hideMark/>
          </w:tcPr>
          <w:p w14:paraId="1E8C7AF5"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Identify and recruit champions</w:t>
            </w:r>
          </w:p>
        </w:tc>
        <w:tc>
          <w:tcPr>
            <w:tcW w:w="1730" w:type="dxa"/>
          </w:tcPr>
          <w:p w14:paraId="0E55BF2E"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0A9407B4"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7AD6E9B9" w14:textId="77777777" w:rsidTr="00A929A0">
        <w:trPr>
          <w:trHeight w:val="300"/>
        </w:trPr>
        <w:tc>
          <w:tcPr>
            <w:tcW w:w="1039" w:type="dxa"/>
            <w:noWrap/>
            <w:vAlign w:val="bottom"/>
            <w:hideMark/>
          </w:tcPr>
          <w:p w14:paraId="2D36494E"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2</w:t>
            </w:r>
          </w:p>
        </w:tc>
        <w:tc>
          <w:tcPr>
            <w:tcW w:w="5193" w:type="dxa"/>
            <w:noWrap/>
            <w:vAlign w:val="bottom"/>
            <w:hideMark/>
          </w:tcPr>
          <w:p w14:paraId="16A6F567"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Prepare communications, particularly early messages</w:t>
            </w:r>
          </w:p>
        </w:tc>
        <w:tc>
          <w:tcPr>
            <w:tcW w:w="1730" w:type="dxa"/>
          </w:tcPr>
          <w:p w14:paraId="1E212F83"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7A2865D1"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220B8D4B" w14:textId="77777777" w:rsidTr="00A929A0">
        <w:trPr>
          <w:trHeight w:val="315"/>
        </w:trPr>
        <w:tc>
          <w:tcPr>
            <w:tcW w:w="1039" w:type="dxa"/>
            <w:noWrap/>
            <w:vAlign w:val="bottom"/>
            <w:hideMark/>
          </w:tcPr>
          <w:p w14:paraId="21D16681"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3</w:t>
            </w:r>
          </w:p>
        </w:tc>
        <w:tc>
          <w:tcPr>
            <w:tcW w:w="5193" w:type="dxa"/>
            <w:noWrap/>
            <w:vAlign w:val="bottom"/>
            <w:hideMark/>
          </w:tcPr>
          <w:p w14:paraId="795625EC"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Management approval of communications</w:t>
            </w:r>
          </w:p>
        </w:tc>
        <w:tc>
          <w:tcPr>
            <w:tcW w:w="1730" w:type="dxa"/>
          </w:tcPr>
          <w:p w14:paraId="78F9BE60"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20095B98"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3751B261" w14:textId="77777777" w:rsidTr="00A929A0">
        <w:trPr>
          <w:trHeight w:val="300"/>
        </w:trPr>
        <w:tc>
          <w:tcPr>
            <w:tcW w:w="1039" w:type="dxa"/>
            <w:noWrap/>
            <w:vAlign w:val="bottom"/>
            <w:hideMark/>
          </w:tcPr>
          <w:p w14:paraId="30383D21"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2</w:t>
            </w:r>
          </w:p>
        </w:tc>
        <w:tc>
          <w:tcPr>
            <w:tcW w:w="5193" w:type="dxa"/>
            <w:noWrap/>
            <w:vAlign w:val="bottom"/>
            <w:hideMark/>
          </w:tcPr>
          <w:p w14:paraId="788DEE61"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Prepare survey</w:t>
            </w:r>
          </w:p>
        </w:tc>
        <w:tc>
          <w:tcPr>
            <w:tcW w:w="1730" w:type="dxa"/>
          </w:tcPr>
          <w:p w14:paraId="77FF05CE"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0D8EB8BC"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68C9AE0B" w14:textId="77777777" w:rsidTr="00A929A0">
        <w:trPr>
          <w:trHeight w:val="300"/>
        </w:trPr>
        <w:tc>
          <w:tcPr>
            <w:tcW w:w="1039" w:type="dxa"/>
            <w:noWrap/>
            <w:vAlign w:val="bottom"/>
            <w:hideMark/>
          </w:tcPr>
          <w:p w14:paraId="543501E9"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10973D36"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Check access to site for users</w:t>
            </w:r>
          </w:p>
        </w:tc>
        <w:tc>
          <w:tcPr>
            <w:tcW w:w="1730" w:type="dxa"/>
          </w:tcPr>
          <w:p w14:paraId="1513F3DF"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397F6EC7"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3FB7949B" w14:textId="77777777" w:rsidTr="00A929A0">
        <w:trPr>
          <w:trHeight w:val="315"/>
        </w:trPr>
        <w:tc>
          <w:tcPr>
            <w:tcW w:w="1039" w:type="dxa"/>
            <w:noWrap/>
            <w:vAlign w:val="bottom"/>
            <w:hideMark/>
          </w:tcPr>
          <w:p w14:paraId="1C26CF77"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2</w:t>
            </w:r>
          </w:p>
        </w:tc>
        <w:tc>
          <w:tcPr>
            <w:tcW w:w="5193" w:type="dxa"/>
            <w:noWrap/>
            <w:vAlign w:val="bottom"/>
            <w:hideMark/>
          </w:tcPr>
          <w:p w14:paraId="17F1B830"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Print surveys</w:t>
            </w:r>
          </w:p>
        </w:tc>
        <w:tc>
          <w:tcPr>
            <w:tcW w:w="1730" w:type="dxa"/>
          </w:tcPr>
          <w:p w14:paraId="2F33C681"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70531E20"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2FA9FC58" w14:textId="77777777" w:rsidTr="00A929A0">
        <w:trPr>
          <w:trHeight w:val="300"/>
        </w:trPr>
        <w:tc>
          <w:tcPr>
            <w:tcW w:w="1039" w:type="dxa"/>
            <w:noWrap/>
            <w:vAlign w:val="bottom"/>
            <w:hideMark/>
          </w:tcPr>
          <w:p w14:paraId="00CCD634"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4D423ED7"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Brief line managers</w:t>
            </w:r>
          </w:p>
        </w:tc>
        <w:tc>
          <w:tcPr>
            <w:tcW w:w="1730" w:type="dxa"/>
          </w:tcPr>
          <w:p w14:paraId="01718F8F"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7C9D0A88"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76721153" w14:textId="77777777" w:rsidTr="00A929A0">
        <w:trPr>
          <w:trHeight w:val="300"/>
        </w:trPr>
        <w:tc>
          <w:tcPr>
            <w:tcW w:w="1039" w:type="dxa"/>
            <w:noWrap/>
            <w:vAlign w:val="bottom"/>
            <w:hideMark/>
          </w:tcPr>
          <w:p w14:paraId="2742816E"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3D6C1B0C"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Brief H&amp;S unit</w:t>
            </w:r>
          </w:p>
        </w:tc>
        <w:tc>
          <w:tcPr>
            <w:tcW w:w="1730" w:type="dxa"/>
          </w:tcPr>
          <w:p w14:paraId="77567D23"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4C0BA97D"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31C8C1EC" w14:textId="77777777" w:rsidTr="00A929A0">
        <w:trPr>
          <w:trHeight w:val="300"/>
        </w:trPr>
        <w:tc>
          <w:tcPr>
            <w:tcW w:w="1039" w:type="dxa"/>
            <w:noWrap/>
            <w:vAlign w:val="bottom"/>
            <w:hideMark/>
          </w:tcPr>
          <w:p w14:paraId="110F9318"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1D8AAF9A"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Issue initial message</w:t>
            </w:r>
          </w:p>
        </w:tc>
        <w:tc>
          <w:tcPr>
            <w:tcW w:w="1730" w:type="dxa"/>
          </w:tcPr>
          <w:p w14:paraId="6C7F5D0B"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6D214E61"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21788AB9" w14:textId="77777777" w:rsidTr="00A929A0">
        <w:trPr>
          <w:trHeight w:val="300"/>
        </w:trPr>
        <w:tc>
          <w:tcPr>
            <w:tcW w:w="1039" w:type="dxa"/>
            <w:noWrap/>
            <w:vAlign w:val="bottom"/>
            <w:hideMark/>
          </w:tcPr>
          <w:p w14:paraId="7DC436C0"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6B75508B"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Open survey</w:t>
            </w:r>
          </w:p>
        </w:tc>
        <w:tc>
          <w:tcPr>
            <w:tcW w:w="1730" w:type="dxa"/>
          </w:tcPr>
          <w:p w14:paraId="0E9FDAD0"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259A09D9"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3020C365" w14:textId="77777777" w:rsidTr="00A929A0">
        <w:trPr>
          <w:trHeight w:val="300"/>
        </w:trPr>
        <w:tc>
          <w:tcPr>
            <w:tcW w:w="1039" w:type="dxa"/>
            <w:noWrap/>
            <w:vAlign w:val="bottom"/>
            <w:hideMark/>
          </w:tcPr>
          <w:p w14:paraId="286E9A39"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361F4D55"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Issue survey live message</w:t>
            </w:r>
          </w:p>
        </w:tc>
        <w:tc>
          <w:tcPr>
            <w:tcW w:w="1730" w:type="dxa"/>
          </w:tcPr>
          <w:p w14:paraId="69E67A70"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49F3FC3E"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2D16533B" w14:textId="77777777" w:rsidTr="00A929A0">
        <w:trPr>
          <w:trHeight w:val="300"/>
        </w:trPr>
        <w:tc>
          <w:tcPr>
            <w:tcW w:w="1039" w:type="dxa"/>
            <w:noWrap/>
            <w:vAlign w:val="bottom"/>
            <w:hideMark/>
          </w:tcPr>
          <w:p w14:paraId="73F4D09B"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11F3BF20"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Update meeting with champions</w:t>
            </w:r>
          </w:p>
        </w:tc>
        <w:tc>
          <w:tcPr>
            <w:tcW w:w="1730" w:type="dxa"/>
          </w:tcPr>
          <w:p w14:paraId="4EF7E8FE"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17B24539"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03B3A436" w14:textId="77777777" w:rsidTr="00A929A0">
        <w:trPr>
          <w:trHeight w:val="300"/>
        </w:trPr>
        <w:tc>
          <w:tcPr>
            <w:tcW w:w="1039" w:type="dxa"/>
            <w:noWrap/>
            <w:vAlign w:val="bottom"/>
            <w:hideMark/>
          </w:tcPr>
          <w:p w14:paraId="4C83C8C3"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28</w:t>
            </w:r>
          </w:p>
        </w:tc>
        <w:tc>
          <w:tcPr>
            <w:tcW w:w="5193" w:type="dxa"/>
            <w:noWrap/>
            <w:vAlign w:val="bottom"/>
            <w:hideMark/>
          </w:tcPr>
          <w:p w14:paraId="76B9C1DE"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Monitor responses</w:t>
            </w:r>
          </w:p>
        </w:tc>
        <w:tc>
          <w:tcPr>
            <w:tcW w:w="1730" w:type="dxa"/>
          </w:tcPr>
          <w:p w14:paraId="4F4F6A78"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34B44B25"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5FD9A8C1" w14:textId="77777777" w:rsidTr="00A929A0">
        <w:trPr>
          <w:trHeight w:val="300"/>
        </w:trPr>
        <w:tc>
          <w:tcPr>
            <w:tcW w:w="1039" w:type="dxa"/>
            <w:noWrap/>
            <w:vAlign w:val="bottom"/>
            <w:hideMark/>
          </w:tcPr>
          <w:p w14:paraId="1DAF4FF6"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699B4783"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Update intranet with responses to date (1st week)</w:t>
            </w:r>
          </w:p>
        </w:tc>
        <w:tc>
          <w:tcPr>
            <w:tcW w:w="1730" w:type="dxa"/>
          </w:tcPr>
          <w:p w14:paraId="051360CF"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53758E1C"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41D46B1A" w14:textId="77777777" w:rsidTr="00A929A0">
        <w:trPr>
          <w:trHeight w:val="300"/>
        </w:trPr>
        <w:tc>
          <w:tcPr>
            <w:tcW w:w="1039" w:type="dxa"/>
            <w:noWrap/>
            <w:vAlign w:val="bottom"/>
            <w:hideMark/>
          </w:tcPr>
          <w:p w14:paraId="3C2BD31F"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784F3263"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Prepare reminder message</w:t>
            </w:r>
          </w:p>
        </w:tc>
        <w:tc>
          <w:tcPr>
            <w:tcW w:w="1730" w:type="dxa"/>
          </w:tcPr>
          <w:p w14:paraId="114CEFE9"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4F9C7F82"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56AE61ED" w14:textId="77777777" w:rsidTr="00A929A0">
        <w:trPr>
          <w:trHeight w:val="300"/>
        </w:trPr>
        <w:tc>
          <w:tcPr>
            <w:tcW w:w="1039" w:type="dxa"/>
            <w:noWrap/>
            <w:vAlign w:val="bottom"/>
            <w:hideMark/>
          </w:tcPr>
          <w:p w14:paraId="0D1DAC39"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4664D023"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Update intranet with responses to date (2nd week)</w:t>
            </w:r>
          </w:p>
        </w:tc>
        <w:tc>
          <w:tcPr>
            <w:tcW w:w="1730" w:type="dxa"/>
          </w:tcPr>
          <w:p w14:paraId="2491A8DB"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0307A0BF"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4F3688ED" w14:textId="77777777" w:rsidTr="00A929A0">
        <w:trPr>
          <w:trHeight w:val="300"/>
        </w:trPr>
        <w:tc>
          <w:tcPr>
            <w:tcW w:w="1039" w:type="dxa"/>
            <w:noWrap/>
            <w:vAlign w:val="bottom"/>
            <w:hideMark/>
          </w:tcPr>
          <w:p w14:paraId="7AEFB72F"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5953811B"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Issue reminder message</w:t>
            </w:r>
          </w:p>
        </w:tc>
        <w:tc>
          <w:tcPr>
            <w:tcW w:w="1730" w:type="dxa"/>
          </w:tcPr>
          <w:p w14:paraId="738CCC89"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7B8F9AE7"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559CB9FC" w14:textId="77777777" w:rsidTr="00A929A0">
        <w:trPr>
          <w:trHeight w:val="300"/>
        </w:trPr>
        <w:tc>
          <w:tcPr>
            <w:tcW w:w="1039" w:type="dxa"/>
            <w:noWrap/>
            <w:vAlign w:val="bottom"/>
            <w:hideMark/>
          </w:tcPr>
          <w:p w14:paraId="7A2FD36C"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17CEC295"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Update intranet page with responses to date (3rd week)</w:t>
            </w:r>
          </w:p>
        </w:tc>
        <w:tc>
          <w:tcPr>
            <w:tcW w:w="1730" w:type="dxa"/>
          </w:tcPr>
          <w:p w14:paraId="720B9AC7"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423DBD87"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660969DB" w14:textId="77777777" w:rsidTr="00A929A0">
        <w:trPr>
          <w:trHeight w:val="300"/>
        </w:trPr>
        <w:tc>
          <w:tcPr>
            <w:tcW w:w="1039" w:type="dxa"/>
            <w:noWrap/>
            <w:vAlign w:val="bottom"/>
            <w:hideMark/>
          </w:tcPr>
          <w:p w14:paraId="7897DF7F"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7565FB00"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Prepare for survey closure</w:t>
            </w:r>
          </w:p>
        </w:tc>
        <w:tc>
          <w:tcPr>
            <w:tcW w:w="1730" w:type="dxa"/>
          </w:tcPr>
          <w:p w14:paraId="645B368B"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1A4862F7"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5E110B4A" w14:textId="77777777" w:rsidTr="00A929A0">
        <w:trPr>
          <w:trHeight w:val="300"/>
        </w:trPr>
        <w:tc>
          <w:tcPr>
            <w:tcW w:w="1039" w:type="dxa"/>
            <w:noWrap/>
            <w:vAlign w:val="bottom"/>
            <w:hideMark/>
          </w:tcPr>
          <w:p w14:paraId="122EE561"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2C228684"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Prepare closure message</w:t>
            </w:r>
          </w:p>
        </w:tc>
        <w:tc>
          <w:tcPr>
            <w:tcW w:w="1730" w:type="dxa"/>
          </w:tcPr>
          <w:p w14:paraId="438F4C58"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6B70B65D"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10A122F8" w14:textId="77777777" w:rsidTr="00A929A0">
        <w:trPr>
          <w:trHeight w:val="300"/>
        </w:trPr>
        <w:tc>
          <w:tcPr>
            <w:tcW w:w="1039" w:type="dxa"/>
            <w:noWrap/>
            <w:vAlign w:val="bottom"/>
            <w:hideMark/>
          </w:tcPr>
          <w:p w14:paraId="4EEAF950"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276B4D54"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Update intranet page with responses to date (4th week)</w:t>
            </w:r>
          </w:p>
        </w:tc>
        <w:tc>
          <w:tcPr>
            <w:tcW w:w="1730" w:type="dxa"/>
          </w:tcPr>
          <w:p w14:paraId="5A824C22"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53AF8C2B"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6BC476DC" w14:textId="77777777" w:rsidTr="00A929A0">
        <w:trPr>
          <w:trHeight w:val="300"/>
        </w:trPr>
        <w:tc>
          <w:tcPr>
            <w:tcW w:w="1039" w:type="dxa"/>
            <w:noWrap/>
            <w:vAlign w:val="bottom"/>
            <w:hideMark/>
          </w:tcPr>
          <w:p w14:paraId="10C7334D"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4507D515"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Issue closure message</w:t>
            </w:r>
          </w:p>
        </w:tc>
        <w:tc>
          <w:tcPr>
            <w:tcW w:w="1730" w:type="dxa"/>
          </w:tcPr>
          <w:p w14:paraId="588664BD"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36D385E5"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30CE39D5" w14:textId="77777777" w:rsidTr="00A929A0">
        <w:trPr>
          <w:trHeight w:val="300"/>
        </w:trPr>
        <w:tc>
          <w:tcPr>
            <w:tcW w:w="1039" w:type="dxa"/>
            <w:noWrap/>
            <w:vAlign w:val="bottom"/>
            <w:hideMark/>
          </w:tcPr>
          <w:p w14:paraId="6B10B980"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7BA94CC5"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Close survey</w:t>
            </w:r>
          </w:p>
        </w:tc>
        <w:tc>
          <w:tcPr>
            <w:tcW w:w="1730" w:type="dxa"/>
          </w:tcPr>
          <w:p w14:paraId="28F329B6"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1394069C"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18ECEB5A" w14:textId="77777777" w:rsidTr="00A929A0">
        <w:trPr>
          <w:trHeight w:val="300"/>
        </w:trPr>
        <w:tc>
          <w:tcPr>
            <w:tcW w:w="1039" w:type="dxa"/>
            <w:noWrap/>
            <w:vAlign w:val="bottom"/>
            <w:hideMark/>
          </w:tcPr>
          <w:p w14:paraId="728D6BD4"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366EA0D9"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Update intranet page with closure details</w:t>
            </w:r>
          </w:p>
        </w:tc>
        <w:tc>
          <w:tcPr>
            <w:tcW w:w="1730" w:type="dxa"/>
          </w:tcPr>
          <w:p w14:paraId="4D1D6FFC"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7D5DF780"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381317F5" w14:textId="77777777" w:rsidTr="00A929A0">
        <w:trPr>
          <w:trHeight w:val="300"/>
        </w:trPr>
        <w:tc>
          <w:tcPr>
            <w:tcW w:w="1039" w:type="dxa"/>
            <w:noWrap/>
            <w:vAlign w:val="bottom"/>
            <w:hideMark/>
          </w:tcPr>
          <w:p w14:paraId="540DAD4B" w14:textId="77777777" w:rsidR="00A929A0" w:rsidRPr="00D604B0" w:rsidRDefault="00A929A0" w:rsidP="00FD20F7">
            <w:pPr>
              <w:pStyle w:val="BodyText"/>
              <w:spacing w:before="60" w:after="60"/>
              <w:ind w:left="0"/>
              <w:jc w:val="center"/>
              <w:rPr>
                <w:rFonts w:eastAsia="Arial Unicode MS"/>
                <w:color w:val="000000"/>
                <w:sz w:val="20"/>
                <w:szCs w:val="20"/>
              </w:rPr>
            </w:pPr>
            <w:r w:rsidRPr="00D604B0">
              <w:rPr>
                <w:rFonts w:eastAsia="Arial Unicode MS"/>
                <w:color w:val="000000"/>
                <w:sz w:val="20"/>
                <w:szCs w:val="20"/>
              </w:rPr>
              <w:t>1</w:t>
            </w:r>
          </w:p>
        </w:tc>
        <w:tc>
          <w:tcPr>
            <w:tcW w:w="5193" w:type="dxa"/>
            <w:noWrap/>
            <w:vAlign w:val="bottom"/>
            <w:hideMark/>
          </w:tcPr>
          <w:p w14:paraId="2BBDE8AB" w14:textId="77777777" w:rsidR="00A929A0" w:rsidRPr="00D604B0" w:rsidRDefault="00A929A0" w:rsidP="00FD20F7">
            <w:pPr>
              <w:pStyle w:val="BodyText"/>
              <w:spacing w:before="60" w:after="60"/>
              <w:ind w:left="0"/>
              <w:jc w:val="both"/>
              <w:rPr>
                <w:rFonts w:eastAsia="Arial Unicode MS"/>
                <w:color w:val="000000"/>
                <w:sz w:val="20"/>
                <w:szCs w:val="20"/>
              </w:rPr>
            </w:pPr>
            <w:r w:rsidRPr="00D604B0">
              <w:rPr>
                <w:rFonts w:eastAsia="Arial Unicode MS"/>
                <w:color w:val="000000"/>
                <w:sz w:val="20"/>
                <w:szCs w:val="20"/>
              </w:rPr>
              <w:t>Update meeting with steering group</w:t>
            </w:r>
          </w:p>
        </w:tc>
        <w:tc>
          <w:tcPr>
            <w:tcW w:w="1730" w:type="dxa"/>
          </w:tcPr>
          <w:p w14:paraId="2F93BA78"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516558F9" w14:textId="77777777" w:rsidR="00A929A0" w:rsidRPr="00D604B0" w:rsidRDefault="00A929A0" w:rsidP="00FD20F7">
            <w:pPr>
              <w:pStyle w:val="BodyText"/>
              <w:spacing w:before="60" w:after="60"/>
              <w:ind w:left="0"/>
              <w:jc w:val="both"/>
              <w:rPr>
                <w:rFonts w:eastAsia="Arial Unicode MS"/>
                <w:color w:val="000000"/>
                <w:sz w:val="20"/>
                <w:szCs w:val="20"/>
              </w:rPr>
            </w:pPr>
          </w:p>
        </w:tc>
      </w:tr>
      <w:tr w:rsidR="00A929A0" w14:paraId="68CA7459" w14:textId="77777777" w:rsidTr="00A929A0">
        <w:trPr>
          <w:trHeight w:val="300"/>
        </w:trPr>
        <w:tc>
          <w:tcPr>
            <w:tcW w:w="1039" w:type="dxa"/>
            <w:noWrap/>
            <w:vAlign w:val="bottom"/>
            <w:hideMark/>
          </w:tcPr>
          <w:p w14:paraId="4F8AE121" w14:textId="77777777" w:rsidR="00A929A0" w:rsidRPr="00D604B0" w:rsidRDefault="00A929A0" w:rsidP="00FD20F7">
            <w:pPr>
              <w:pStyle w:val="BodyText"/>
              <w:spacing w:before="60" w:after="60"/>
              <w:ind w:left="0"/>
              <w:jc w:val="center"/>
              <w:rPr>
                <w:rFonts w:eastAsia="Arial Unicode MS"/>
                <w:b/>
                <w:color w:val="000000"/>
                <w:sz w:val="20"/>
                <w:szCs w:val="20"/>
              </w:rPr>
            </w:pPr>
            <w:r w:rsidRPr="00D604B0">
              <w:rPr>
                <w:rFonts w:eastAsia="Arial Unicode MS"/>
                <w:b/>
                <w:color w:val="000000"/>
                <w:sz w:val="20"/>
                <w:szCs w:val="20"/>
              </w:rPr>
              <w:t>1</w:t>
            </w:r>
          </w:p>
        </w:tc>
        <w:tc>
          <w:tcPr>
            <w:tcW w:w="5193" w:type="dxa"/>
            <w:noWrap/>
            <w:vAlign w:val="bottom"/>
            <w:hideMark/>
          </w:tcPr>
          <w:p w14:paraId="1DEB81A3" w14:textId="77777777" w:rsidR="00A929A0" w:rsidRPr="00D604B0" w:rsidRDefault="00A929A0" w:rsidP="00FD20F7">
            <w:pPr>
              <w:pStyle w:val="BodyText"/>
              <w:spacing w:before="60" w:after="60"/>
              <w:ind w:left="0"/>
              <w:jc w:val="both"/>
              <w:rPr>
                <w:rFonts w:eastAsia="Arial Unicode MS"/>
                <w:b/>
                <w:color w:val="000000"/>
                <w:sz w:val="20"/>
                <w:szCs w:val="20"/>
              </w:rPr>
            </w:pPr>
            <w:r w:rsidRPr="00D604B0">
              <w:rPr>
                <w:rFonts w:eastAsia="Arial Unicode MS"/>
                <w:b/>
                <w:color w:val="000000"/>
                <w:sz w:val="20"/>
                <w:szCs w:val="20"/>
              </w:rPr>
              <w:t>[project end]</w:t>
            </w:r>
          </w:p>
        </w:tc>
        <w:tc>
          <w:tcPr>
            <w:tcW w:w="1730" w:type="dxa"/>
          </w:tcPr>
          <w:p w14:paraId="6ED90B1A" w14:textId="77777777" w:rsidR="00A929A0" w:rsidRPr="00D604B0" w:rsidRDefault="00A929A0" w:rsidP="00FD20F7">
            <w:pPr>
              <w:pStyle w:val="BodyText"/>
              <w:spacing w:before="60" w:after="60"/>
              <w:ind w:left="0"/>
              <w:jc w:val="both"/>
              <w:rPr>
                <w:rFonts w:eastAsia="Arial Unicode MS"/>
                <w:color w:val="000000"/>
                <w:sz w:val="20"/>
                <w:szCs w:val="20"/>
              </w:rPr>
            </w:pPr>
          </w:p>
        </w:tc>
        <w:tc>
          <w:tcPr>
            <w:tcW w:w="1985" w:type="dxa"/>
          </w:tcPr>
          <w:p w14:paraId="178BC9D3" w14:textId="77777777" w:rsidR="00A929A0" w:rsidRPr="00D604B0" w:rsidRDefault="00A929A0" w:rsidP="00FD20F7">
            <w:pPr>
              <w:pStyle w:val="BodyText"/>
              <w:spacing w:before="60" w:after="60"/>
              <w:ind w:left="0"/>
              <w:jc w:val="both"/>
              <w:rPr>
                <w:rFonts w:eastAsia="Arial Unicode MS"/>
                <w:color w:val="000000"/>
                <w:sz w:val="20"/>
                <w:szCs w:val="20"/>
              </w:rPr>
            </w:pPr>
          </w:p>
        </w:tc>
      </w:tr>
    </w:tbl>
    <w:p w14:paraId="21942F6A" w14:textId="77777777" w:rsidR="00A929A0" w:rsidRDefault="00A929A0" w:rsidP="00A929A0"/>
    <w:p w14:paraId="2812D289" w14:textId="77777777" w:rsidR="00B91278" w:rsidRDefault="00564A28" w:rsidP="00B91278">
      <w:r>
        <w:t>TSO can provide support</w:t>
      </w:r>
      <w:r w:rsidR="000811F6">
        <w:t xml:space="preserve"> and guidance</w:t>
      </w:r>
      <w:r>
        <w:t xml:space="preserve"> </w:t>
      </w:r>
      <w:r w:rsidR="0046735A">
        <w:t>to g</w:t>
      </w:r>
      <w:r w:rsidR="00955BC3">
        <w:t>ive you the confidence</w:t>
      </w:r>
      <w:r w:rsidR="0046735A">
        <w:t xml:space="preserve"> </w:t>
      </w:r>
      <w:r w:rsidR="00955BC3">
        <w:t>to get started</w:t>
      </w:r>
      <w:r w:rsidR="000811F6">
        <w:t xml:space="preserve">. If you require more in-depth analysis and support, HSE </w:t>
      </w:r>
      <w:r w:rsidR="003C6E87">
        <w:t xml:space="preserve">consultancy </w:t>
      </w:r>
      <w:r w:rsidR="000811F6">
        <w:t xml:space="preserve">can </w:t>
      </w:r>
      <w:r w:rsidR="00DF4E72">
        <w:t>provide a separate package and guide you through the process.</w:t>
      </w:r>
    </w:p>
    <w:p w14:paraId="0D2A4E8F" w14:textId="3C36DA1A" w:rsidR="00DD0217" w:rsidRPr="001C09E3" w:rsidRDefault="004E7319" w:rsidP="00DD0217">
      <w:pPr>
        <w:rPr>
          <w:b/>
          <w:bCs/>
        </w:rPr>
      </w:pPr>
      <w:r w:rsidRPr="001C09E3">
        <w:rPr>
          <w:b/>
          <w:bCs/>
        </w:rPr>
        <w:t>Remember: R</w:t>
      </w:r>
      <w:r w:rsidR="00DD0217" w:rsidRPr="001C09E3">
        <w:rPr>
          <w:b/>
          <w:bCs/>
        </w:rPr>
        <w:t xml:space="preserve">unning the HSE Safety Climate Tool is just one part of the wider process required to successfully and sustainably improve organisational safety culture. </w:t>
      </w:r>
      <w:r w:rsidRPr="001C09E3">
        <w:rPr>
          <w:b/>
          <w:bCs/>
        </w:rPr>
        <w:t>You</w:t>
      </w:r>
      <w:r w:rsidR="00DD0217" w:rsidRPr="001C09E3">
        <w:rPr>
          <w:b/>
          <w:bCs/>
        </w:rPr>
        <w:t xml:space="preserve"> should follow the five stage </w:t>
      </w:r>
      <w:r w:rsidRPr="001C09E3">
        <w:rPr>
          <w:b/>
          <w:bCs/>
        </w:rPr>
        <w:t xml:space="preserve">HSE </w:t>
      </w:r>
      <w:r w:rsidR="00DD0217" w:rsidRPr="001C09E3">
        <w:rPr>
          <w:b/>
          <w:bCs/>
        </w:rPr>
        <w:t>Achieving Safety Culture Excellence Now and Tomorrow (ASCENT) programme.</w:t>
      </w:r>
    </w:p>
    <w:p w14:paraId="6A802F77" w14:textId="77777777" w:rsidR="00DD0217" w:rsidRPr="001C09E3" w:rsidRDefault="00DD0217" w:rsidP="00DD0217">
      <w:pPr>
        <w:rPr>
          <w:b/>
          <w:bCs/>
        </w:rPr>
      </w:pPr>
      <w:r w:rsidRPr="001C09E3">
        <w:rPr>
          <w:b/>
          <w:bCs/>
        </w:rPr>
        <w:lastRenderedPageBreak/>
        <w:t xml:space="preserve">More information on ASCENT is available here - </w:t>
      </w:r>
      <w:hyperlink r:id="rId11" w:history="1">
        <w:r w:rsidRPr="001C09E3">
          <w:rPr>
            <w:rStyle w:val="Hyperlink"/>
            <w:b/>
            <w:bCs/>
          </w:rPr>
          <w:t>https://books.hse.gov.uk/gempdf/HSE_Diagram_Design_for_Safety_Culture_FLYER.pdf</w:t>
        </w:r>
      </w:hyperlink>
      <w:r w:rsidRPr="001C09E3">
        <w:rPr>
          <w:b/>
          <w:bCs/>
        </w:rPr>
        <w:t xml:space="preserve"> </w:t>
      </w:r>
    </w:p>
    <w:p w14:paraId="51AFB357" w14:textId="2DF51FDA" w:rsidR="00936158" w:rsidRDefault="00936158" w:rsidP="00B91278">
      <w:pPr>
        <w:pStyle w:val="Heading3"/>
        <w:numPr>
          <w:ilvl w:val="0"/>
          <w:numId w:val="16"/>
        </w:numPr>
      </w:pPr>
      <w:bookmarkStart w:id="11" w:name="_Next_Steps_on"/>
      <w:bookmarkEnd w:id="11"/>
      <w:r>
        <w:t xml:space="preserve">Next Steps </w:t>
      </w:r>
      <w:r w:rsidR="00636CF5">
        <w:t>on</w:t>
      </w:r>
      <w:r w:rsidR="00DF4E72">
        <w:t xml:space="preserve"> Approval</w:t>
      </w:r>
    </w:p>
    <w:p w14:paraId="7472E293" w14:textId="1A84F204" w:rsidR="001C09E3" w:rsidRPr="001C09E3" w:rsidRDefault="001C09E3" w:rsidP="001C09E3">
      <w:pPr>
        <w:rPr>
          <w:i/>
          <w:iCs/>
        </w:rPr>
      </w:pPr>
      <w:r w:rsidRPr="001C09E3">
        <w:rPr>
          <w:i/>
          <w:iCs/>
          <w:highlight w:val="yellow"/>
        </w:rPr>
        <w:t>[In this section, document the tasks</w:t>
      </w:r>
      <w:r w:rsidR="006A19A1">
        <w:rPr>
          <w:i/>
          <w:iCs/>
          <w:highlight w:val="yellow"/>
        </w:rPr>
        <w:t xml:space="preserve"> for procurement</w:t>
      </w:r>
      <w:r w:rsidRPr="001C09E3">
        <w:rPr>
          <w:i/>
          <w:iCs/>
          <w:highlight w:val="yellow"/>
        </w:rPr>
        <w:t xml:space="preserve"> </w:t>
      </w:r>
      <w:r w:rsidR="006A19A1">
        <w:rPr>
          <w:i/>
          <w:iCs/>
          <w:highlight w:val="yellow"/>
        </w:rPr>
        <w:t>once approval has been granted</w:t>
      </w:r>
      <w:r w:rsidRPr="001C09E3">
        <w:rPr>
          <w:highlight w:val="yellow"/>
        </w:rPr>
        <w:t>.</w:t>
      </w:r>
      <w:r w:rsidRPr="001C09E3">
        <w:rPr>
          <w:i/>
          <w:iCs/>
          <w:highlight w:val="yellow"/>
        </w:rPr>
        <w:t xml:space="preserve"> We have provided an example below that you can adapt to make it relevant for your own organisation.]</w:t>
      </w:r>
    </w:p>
    <w:p w14:paraId="541FE45D" w14:textId="77777777" w:rsidR="00B22258" w:rsidRDefault="00FA2F3D" w:rsidP="00C4256E">
      <w:pPr>
        <w:pStyle w:val="ListParagraph"/>
        <w:numPr>
          <w:ilvl w:val="0"/>
          <w:numId w:val="8"/>
        </w:numPr>
      </w:pPr>
      <w:hyperlink r:id="rId12" w:history="1">
        <w:r w:rsidRPr="00AA2D18">
          <w:rPr>
            <w:rStyle w:val="Hyperlink"/>
          </w:rPr>
          <w:t>B</w:t>
        </w:r>
        <w:r w:rsidR="007F1D79" w:rsidRPr="00AA2D18">
          <w:rPr>
            <w:rStyle w:val="Hyperlink"/>
          </w:rPr>
          <w:t>ook a</w:t>
        </w:r>
        <w:r w:rsidR="009E2C4A" w:rsidRPr="00AA2D18">
          <w:rPr>
            <w:rStyle w:val="Hyperlink"/>
          </w:rPr>
          <w:t>n online</w:t>
        </w:r>
        <w:r w:rsidR="007F1D79" w:rsidRPr="00AA2D18">
          <w:rPr>
            <w:rStyle w:val="Hyperlink"/>
          </w:rPr>
          <w:t xml:space="preserve"> </w:t>
        </w:r>
        <w:r w:rsidR="00654742" w:rsidRPr="00AA2D18">
          <w:rPr>
            <w:rStyle w:val="Hyperlink"/>
          </w:rPr>
          <w:t xml:space="preserve">meeting </w:t>
        </w:r>
        <w:r w:rsidR="007F1D79" w:rsidRPr="00AA2D18">
          <w:rPr>
            <w:rStyle w:val="Hyperlink"/>
          </w:rPr>
          <w:t>with TSO</w:t>
        </w:r>
      </w:hyperlink>
      <w:r w:rsidR="00654742">
        <w:t xml:space="preserve"> (HSE’s official publica</w:t>
      </w:r>
      <w:r>
        <w:t>tions and products partner)</w:t>
      </w:r>
      <w:r w:rsidR="009E2C4A">
        <w:t xml:space="preserve"> who will demonstrate </w:t>
      </w:r>
      <w:r>
        <w:t>the tool and answer any questions you may have.</w:t>
      </w:r>
    </w:p>
    <w:p w14:paraId="22AF0DD1" w14:textId="1293C405" w:rsidR="00B22258" w:rsidRDefault="00F117B7" w:rsidP="00C4256E">
      <w:pPr>
        <w:pStyle w:val="ListParagraph"/>
        <w:numPr>
          <w:ilvl w:val="0"/>
          <w:numId w:val="8"/>
        </w:numPr>
      </w:pPr>
      <w:r>
        <w:t>Approve</w:t>
      </w:r>
      <w:r w:rsidR="00B22258">
        <w:t xml:space="preserve"> and sign relevant documentation, such as terms and conditions, </w:t>
      </w:r>
      <w:r w:rsidR="002C652B">
        <w:t>onboarding,</w:t>
      </w:r>
      <w:r w:rsidR="00B22258">
        <w:t xml:space="preserve"> </w:t>
      </w:r>
      <w:r w:rsidR="008715C7">
        <w:t>and supplier forms</w:t>
      </w:r>
      <w:r w:rsidR="00B77D24">
        <w:t xml:space="preserve"> (TSO can assist with this process)</w:t>
      </w:r>
      <w:r w:rsidR="008715C7">
        <w:t>.</w:t>
      </w:r>
    </w:p>
    <w:p w14:paraId="58E3FB31" w14:textId="022677DA" w:rsidR="002C652B" w:rsidRDefault="008B37F9" w:rsidP="00C4256E">
      <w:pPr>
        <w:pStyle w:val="ListParagraph"/>
        <w:numPr>
          <w:ilvl w:val="0"/>
          <w:numId w:val="8"/>
        </w:numPr>
      </w:pPr>
      <w:r>
        <w:t>Upon completion, y</w:t>
      </w:r>
      <w:r w:rsidR="002C652B">
        <w:t>ou will be granted access to the Survey Delivery System</w:t>
      </w:r>
      <w:r w:rsidR="005639B7">
        <w:t xml:space="preserve"> and training will be provided to </w:t>
      </w:r>
      <w:r w:rsidR="00DE1DD6">
        <w:t>create your first survey.</w:t>
      </w:r>
    </w:p>
    <w:p w14:paraId="4D1E3219" w14:textId="0AC70AFC" w:rsidR="00B47E6F" w:rsidRDefault="004F7C16" w:rsidP="00C4256E">
      <w:pPr>
        <w:pStyle w:val="ListParagraph"/>
        <w:numPr>
          <w:ilvl w:val="0"/>
          <w:numId w:val="8"/>
        </w:numPr>
      </w:pPr>
      <w:r>
        <w:t xml:space="preserve">Create </w:t>
      </w:r>
      <w:r w:rsidR="00BE5914">
        <w:t xml:space="preserve">and send </w:t>
      </w:r>
      <w:r>
        <w:t>communications so employees know why</w:t>
      </w:r>
      <w:r w:rsidR="00BE5914">
        <w:t xml:space="preserve">, when and </w:t>
      </w:r>
      <w:r>
        <w:t>how to complete the survey</w:t>
      </w:r>
      <w:r w:rsidR="00C50C36">
        <w:t>.</w:t>
      </w:r>
    </w:p>
    <w:p w14:paraId="6DF53D49" w14:textId="0261845B" w:rsidR="003672C3" w:rsidRDefault="00840B31" w:rsidP="00C4256E">
      <w:pPr>
        <w:pStyle w:val="ListParagraph"/>
        <w:numPr>
          <w:ilvl w:val="0"/>
          <w:numId w:val="8"/>
        </w:numPr>
      </w:pPr>
      <w:r>
        <w:t xml:space="preserve">Send the survey </w:t>
      </w:r>
      <w:r w:rsidR="008314E0">
        <w:t xml:space="preserve">out </w:t>
      </w:r>
      <w:r w:rsidR="003672C3">
        <w:t>across the organi</w:t>
      </w:r>
      <w:r w:rsidR="00B47E6F">
        <w:t>s</w:t>
      </w:r>
      <w:r w:rsidR="003672C3">
        <w:t>ation</w:t>
      </w:r>
      <w:r w:rsidR="0040644D">
        <w:t xml:space="preserve"> with an expected completion date</w:t>
      </w:r>
      <w:r w:rsidR="003672C3">
        <w:t>, including training sessions for all relevant personnel</w:t>
      </w:r>
      <w:r w:rsidR="00C50C36">
        <w:t>.</w:t>
      </w:r>
    </w:p>
    <w:p w14:paraId="7163C2CC" w14:textId="3D5B9071" w:rsidR="00C50C36" w:rsidRDefault="00C50C36" w:rsidP="00C4256E">
      <w:pPr>
        <w:pStyle w:val="ListParagraph"/>
        <w:numPr>
          <w:ilvl w:val="0"/>
          <w:numId w:val="8"/>
        </w:numPr>
      </w:pPr>
      <w:r>
        <w:t>Analyse results</w:t>
      </w:r>
      <w:r w:rsidR="0047678D">
        <w:t>, debrief to</w:t>
      </w:r>
      <w:r>
        <w:t xml:space="preserve"> </w:t>
      </w:r>
      <w:r w:rsidR="00C4256E">
        <w:t>staff</w:t>
      </w:r>
      <w:r w:rsidR="00610CB9">
        <w:t>,</w:t>
      </w:r>
      <w:r w:rsidR="00C4256E">
        <w:t xml:space="preserve"> </w:t>
      </w:r>
      <w:r>
        <w:t xml:space="preserve">and </w:t>
      </w:r>
      <w:r w:rsidR="005F7ED0">
        <w:t>implement recommendations</w:t>
      </w:r>
      <w:r w:rsidR="00C4256E">
        <w:t>.</w:t>
      </w:r>
    </w:p>
    <w:p w14:paraId="13C96F0F" w14:textId="316C81EC" w:rsidR="00C4256E" w:rsidRDefault="00E068BD" w:rsidP="00C4256E">
      <w:pPr>
        <w:pStyle w:val="ListParagraph"/>
        <w:numPr>
          <w:ilvl w:val="0"/>
          <w:numId w:val="8"/>
        </w:numPr>
      </w:pPr>
      <w:r>
        <w:t>It is recommended to r</w:t>
      </w:r>
      <w:r w:rsidR="00C4256E">
        <w:t xml:space="preserve">e-run </w:t>
      </w:r>
      <w:r w:rsidR="00610CB9">
        <w:t xml:space="preserve">the </w:t>
      </w:r>
      <w:r>
        <w:t xml:space="preserve">survey annually </w:t>
      </w:r>
      <w:r w:rsidR="00C4256E">
        <w:t>to check changes have had desired effect.</w:t>
      </w:r>
    </w:p>
    <w:p w14:paraId="63A3E779" w14:textId="424A959E" w:rsidR="003672C3" w:rsidRDefault="003672C3" w:rsidP="00B837E8">
      <w:pPr>
        <w:pStyle w:val="Heading3"/>
        <w:numPr>
          <w:ilvl w:val="0"/>
          <w:numId w:val="16"/>
        </w:numPr>
      </w:pPr>
      <w:bookmarkStart w:id="12" w:name="_Conclusion"/>
      <w:bookmarkEnd w:id="12"/>
      <w:r>
        <w:t>Conclusion</w:t>
      </w:r>
    </w:p>
    <w:p w14:paraId="053AD4B0" w14:textId="5D06AE5B" w:rsidR="006A19A1" w:rsidRPr="006A19A1" w:rsidRDefault="006A19A1" w:rsidP="006A19A1">
      <w:pPr>
        <w:rPr>
          <w:i/>
          <w:iCs/>
        </w:rPr>
      </w:pPr>
      <w:r w:rsidRPr="006A19A1">
        <w:rPr>
          <w:i/>
          <w:iCs/>
          <w:highlight w:val="yellow"/>
        </w:rPr>
        <w:t xml:space="preserve">[In this section, </w:t>
      </w:r>
      <w:r>
        <w:rPr>
          <w:i/>
          <w:iCs/>
          <w:highlight w:val="yellow"/>
        </w:rPr>
        <w:t xml:space="preserve">summarise your case </w:t>
      </w:r>
      <w:r w:rsidR="00C1395C">
        <w:rPr>
          <w:i/>
          <w:iCs/>
          <w:highlight w:val="yellow"/>
        </w:rPr>
        <w:t xml:space="preserve">and </w:t>
      </w:r>
      <w:r w:rsidR="00ED672F">
        <w:rPr>
          <w:i/>
          <w:iCs/>
          <w:highlight w:val="yellow"/>
        </w:rPr>
        <w:t>highlight the key points and benefits raised</w:t>
      </w:r>
      <w:r w:rsidRPr="006A19A1">
        <w:rPr>
          <w:highlight w:val="yellow"/>
        </w:rPr>
        <w:t>.</w:t>
      </w:r>
      <w:r w:rsidRPr="006A19A1">
        <w:rPr>
          <w:i/>
          <w:iCs/>
          <w:highlight w:val="yellow"/>
        </w:rPr>
        <w:t xml:space="preserve"> We have provided an example below that you can adapt to make it relevant for your own organisation.]</w:t>
      </w:r>
    </w:p>
    <w:p w14:paraId="23685B6D" w14:textId="029DD977" w:rsidR="00621323" w:rsidRDefault="003672C3" w:rsidP="00621323">
      <w:pPr>
        <w:pBdr>
          <w:bottom w:val="single" w:sz="6" w:space="0" w:color="auto"/>
        </w:pBdr>
      </w:pPr>
      <w:r>
        <w:t xml:space="preserve">Investing in the HSE Safety Climate Tool is a strategic decision to enhance our safety culture and performance. By leveraging this tool, we can identify and address safety concerns more effectively, engage employees in safety practices, and </w:t>
      </w:r>
      <w:r w:rsidR="007147C4">
        <w:t xml:space="preserve">ultimately </w:t>
      </w:r>
      <w:r>
        <w:t>reduce workplace incidents. This investment aligns with our commitment</w:t>
      </w:r>
      <w:r w:rsidR="009C0D34">
        <w:t xml:space="preserve"> and policies</w:t>
      </w:r>
      <w:r>
        <w:t xml:space="preserve"> to ensur</w:t>
      </w:r>
      <w:r w:rsidR="009C0D34">
        <w:t>e</w:t>
      </w:r>
      <w:r>
        <w:t xml:space="preserve"> a safe and productive work environment</w:t>
      </w:r>
      <w:r w:rsidR="007147C4">
        <w:t xml:space="preserve"> for all</w:t>
      </w:r>
      <w:r w:rsidR="009C0D34">
        <w:t xml:space="preserve"> employees</w:t>
      </w:r>
      <w:r>
        <w:t>.</w:t>
      </w:r>
    </w:p>
    <w:p w14:paraId="642AC08B" w14:textId="77777777" w:rsidR="00CD4E98" w:rsidRDefault="00CD4E98" w:rsidP="00621323">
      <w:pPr>
        <w:pBdr>
          <w:bottom w:val="single" w:sz="6" w:space="0" w:color="auto"/>
        </w:pBdr>
      </w:pPr>
    </w:p>
    <w:p w14:paraId="10AFB05E" w14:textId="77777777" w:rsidR="00CD4E98" w:rsidRDefault="00CD4E98" w:rsidP="00CD4E98"/>
    <w:p w14:paraId="166E307D" w14:textId="7B34BA19" w:rsidR="003672C3" w:rsidRDefault="003672C3" w:rsidP="00B837E8">
      <w:pPr>
        <w:pStyle w:val="Heading3"/>
        <w:numPr>
          <w:ilvl w:val="0"/>
          <w:numId w:val="16"/>
        </w:numPr>
      </w:pPr>
      <w:bookmarkStart w:id="13" w:name="_Approval"/>
      <w:bookmarkEnd w:id="13"/>
      <w:r>
        <w:t>Approval</w:t>
      </w:r>
    </w:p>
    <w:p w14:paraId="1C46E9C1" w14:textId="64C7859D" w:rsidR="003672C3" w:rsidRDefault="002B3B86" w:rsidP="003672C3">
      <w:r w:rsidRPr="002B3B86">
        <w:rPr>
          <w:highlight w:val="yellow"/>
        </w:rPr>
        <w:t>[INSERT NAME]</w:t>
      </w:r>
      <w:r w:rsidR="003672C3">
        <w:t xml:space="preserve"> seek</w:t>
      </w:r>
      <w:r>
        <w:t>s</w:t>
      </w:r>
      <w:r w:rsidR="003672C3">
        <w:t xml:space="preserve"> approval to proceed with the procurement and implementation of the HSE Safety Climate Tool. </w:t>
      </w:r>
      <w:r w:rsidR="004D2A48">
        <w:t>As outlined in this document, t</w:t>
      </w:r>
      <w:r w:rsidR="003672C3">
        <w:t>he benefits of improved safety performance, employee well-being, and cost savings justify the investment.</w:t>
      </w:r>
    </w:p>
    <w:p w14:paraId="79035B6F" w14:textId="77777777" w:rsidR="003672C3" w:rsidRDefault="003672C3" w:rsidP="003672C3">
      <w:r>
        <w:t>Date: [Today's Date]</w:t>
      </w:r>
    </w:p>
    <w:p w14:paraId="10D79788" w14:textId="77777777" w:rsidR="003672C3" w:rsidRDefault="003672C3" w:rsidP="003672C3">
      <w:r>
        <w:t>Department: [Your Department]</w:t>
      </w:r>
    </w:p>
    <w:p w14:paraId="68ACE3B3" w14:textId="39DCE697" w:rsidR="004C25A9" w:rsidRDefault="003672C3" w:rsidP="003672C3">
      <w:r>
        <w:t>Contact Information: [Your Contact Information]</w:t>
      </w:r>
    </w:p>
    <w:p w14:paraId="508969A9" w14:textId="77777777" w:rsidR="007049FA" w:rsidRDefault="007049FA" w:rsidP="003672C3"/>
    <w:p w14:paraId="1E5A91FA" w14:textId="77777777" w:rsidR="007049FA" w:rsidRDefault="007049FA" w:rsidP="003672C3"/>
    <w:p w14:paraId="2D9FC49D" w14:textId="77777777" w:rsidR="007049FA" w:rsidRDefault="007049FA" w:rsidP="003672C3"/>
    <w:p w14:paraId="70337735" w14:textId="77777777" w:rsidR="007049FA" w:rsidRDefault="007049FA" w:rsidP="003672C3"/>
    <w:p w14:paraId="5F75C597" w14:textId="77777777" w:rsidR="007049FA" w:rsidRDefault="007049FA" w:rsidP="003672C3"/>
    <w:p w14:paraId="386831A2" w14:textId="77777777" w:rsidR="007049FA" w:rsidRDefault="007049FA" w:rsidP="003672C3"/>
    <w:p w14:paraId="7F699F07" w14:textId="77777777" w:rsidR="00EE2A08" w:rsidRDefault="00EE2A08" w:rsidP="003672C3"/>
    <w:p w14:paraId="5363004A" w14:textId="7AB40C10" w:rsidR="007049FA" w:rsidRDefault="007049FA" w:rsidP="00B837E8">
      <w:pPr>
        <w:pStyle w:val="Heading3"/>
        <w:numPr>
          <w:ilvl w:val="0"/>
          <w:numId w:val="16"/>
        </w:numPr>
      </w:pPr>
      <w:bookmarkStart w:id="14" w:name="_Appendices"/>
      <w:bookmarkEnd w:id="14"/>
      <w:r>
        <w:lastRenderedPageBreak/>
        <w:t xml:space="preserve">Appendices </w:t>
      </w:r>
    </w:p>
    <w:p w14:paraId="710A56E5" w14:textId="70843777" w:rsidR="00B44FF7" w:rsidRPr="00113D46" w:rsidRDefault="00B44FF7" w:rsidP="007049FA">
      <w:pPr>
        <w:rPr>
          <w:i/>
          <w:iCs/>
        </w:rPr>
      </w:pPr>
      <w:r w:rsidRPr="00B44FF7">
        <w:rPr>
          <w:i/>
          <w:iCs/>
          <w:highlight w:val="yellow"/>
        </w:rPr>
        <w:t>[</w:t>
      </w:r>
      <w:r w:rsidR="00E532C5">
        <w:rPr>
          <w:i/>
          <w:iCs/>
          <w:highlight w:val="yellow"/>
        </w:rPr>
        <w:t>In this section, y</w:t>
      </w:r>
      <w:r w:rsidRPr="00B44FF7">
        <w:rPr>
          <w:i/>
          <w:iCs/>
          <w:highlight w:val="yellow"/>
        </w:rPr>
        <w:t>ou could include your</w:t>
      </w:r>
      <w:r>
        <w:rPr>
          <w:i/>
          <w:iCs/>
          <w:highlight w:val="yellow"/>
        </w:rPr>
        <w:t xml:space="preserve"> full</w:t>
      </w:r>
      <w:r w:rsidRPr="00B44FF7">
        <w:rPr>
          <w:i/>
          <w:iCs/>
          <w:highlight w:val="yellow"/>
        </w:rPr>
        <w:t xml:space="preserve"> implementation plan, risk register, benefits register in appendi</w:t>
      </w:r>
      <w:r w:rsidR="00E532C5">
        <w:rPr>
          <w:i/>
          <w:iCs/>
          <w:highlight w:val="yellow"/>
        </w:rPr>
        <w:t>ces</w:t>
      </w:r>
      <w:r w:rsidRPr="00B44FF7">
        <w:rPr>
          <w:i/>
          <w:iCs/>
          <w:highlight w:val="yellow"/>
        </w:rPr>
        <w:t>. You could also include comments from project team leads and partners to support your case.]</w:t>
      </w:r>
    </w:p>
    <w:sectPr w:rsidR="00B44FF7" w:rsidRPr="00113D46" w:rsidSect="00852D0A">
      <w:headerReference w:type="default" r:id="rId13"/>
      <w:footerReference w:type="even" r:id="rId14"/>
      <w:footerReference w:type="first" r:id="rId15"/>
      <w:pgSz w:w="11906" w:h="16838"/>
      <w:pgMar w:top="720" w:right="720" w:bottom="720" w:left="720" w:header="90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23A7" w14:textId="77777777" w:rsidR="00C92298" w:rsidRDefault="00C92298" w:rsidP="003672C3">
      <w:pPr>
        <w:spacing w:after="0" w:line="240" w:lineRule="auto"/>
      </w:pPr>
      <w:r>
        <w:separator/>
      </w:r>
    </w:p>
  </w:endnote>
  <w:endnote w:type="continuationSeparator" w:id="0">
    <w:p w14:paraId="478E6931" w14:textId="77777777" w:rsidR="00C92298" w:rsidRDefault="00C92298" w:rsidP="0036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B6F4" w14:textId="20AD8AF0" w:rsidR="00C77CE5" w:rsidRDefault="00C77CE5">
    <w:pPr>
      <w:pStyle w:val="Footer"/>
    </w:pPr>
    <w:r>
      <w:rPr>
        <w:noProof/>
      </w:rPr>
      <mc:AlternateContent>
        <mc:Choice Requires="wps">
          <w:drawing>
            <wp:anchor distT="0" distB="0" distL="0" distR="0" simplePos="0" relativeHeight="251659264" behindDoc="0" locked="0" layoutInCell="1" allowOverlap="1" wp14:anchorId="3CB7D907" wp14:editId="2073526D">
              <wp:simplePos x="635" y="635"/>
              <wp:positionH relativeFrom="page">
                <wp:align>center</wp:align>
              </wp:positionH>
              <wp:positionV relativeFrom="page">
                <wp:align>bottom</wp:align>
              </wp:positionV>
              <wp:extent cx="766445" cy="357505"/>
              <wp:effectExtent l="0" t="0" r="14605" b="0"/>
              <wp:wrapNone/>
              <wp:docPr id="89036104"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6445" cy="357505"/>
                      </a:xfrm>
                      <a:prstGeom prst="rect">
                        <a:avLst/>
                      </a:prstGeom>
                      <a:noFill/>
                      <a:ln>
                        <a:noFill/>
                      </a:ln>
                    </wps:spPr>
                    <wps:txbx>
                      <w:txbxContent>
                        <w:p w14:paraId="65F6BC86" w14:textId="45AB5B1D" w:rsidR="00C77CE5" w:rsidRPr="00C77CE5" w:rsidRDefault="00C77CE5" w:rsidP="00C77CE5">
                          <w:pPr>
                            <w:spacing w:after="0"/>
                            <w:rPr>
                              <w:rFonts w:ascii="Calibri" w:eastAsia="Calibri" w:hAnsi="Calibri" w:cs="Calibri"/>
                              <w:noProof/>
                              <w:color w:val="000000"/>
                              <w:sz w:val="20"/>
                              <w:szCs w:val="20"/>
                            </w:rPr>
                          </w:pPr>
                          <w:r w:rsidRPr="00C77CE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7D907" id="_x0000_t202" coordsize="21600,21600" o:spt="202" path="m,l,21600r21600,l21600,xe">
              <v:stroke joinstyle="miter"/>
              <v:path gradientshapeok="t" o:connecttype="rect"/>
            </v:shapetype>
            <v:shape id="Text Box 3" o:spid="_x0000_s1026" type="#_x0000_t202" alt="CONFIDENTIAL" style="position:absolute;margin-left:0;margin-top:0;width:60.3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" filled="f" stroked="f">
              <v:textbox style="mso-fit-shape-to-text:t" inset="0,0,0,15pt">
                <w:txbxContent>
                  <w:p w14:paraId="65F6BC86" w14:textId="45AB5B1D" w:rsidR="00C77CE5" w:rsidRPr="00C77CE5" w:rsidRDefault="00C77CE5" w:rsidP="00C77CE5">
                    <w:pPr>
                      <w:spacing w:after="0"/>
                      <w:rPr>
                        <w:rFonts w:ascii="Calibri" w:eastAsia="Calibri" w:hAnsi="Calibri" w:cs="Calibri"/>
                        <w:noProof/>
                        <w:color w:val="000000"/>
                        <w:sz w:val="20"/>
                        <w:szCs w:val="20"/>
                      </w:rPr>
                    </w:pPr>
                    <w:r w:rsidRPr="00C77CE5">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5727" w14:textId="58A607E7" w:rsidR="00C77CE5" w:rsidRDefault="00C77CE5">
    <w:pPr>
      <w:pStyle w:val="Footer"/>
    </w:pPr>
    <w:r>
      <w:rPr>
        <w:noProof/>
      </w:rPr>
      <mc:AlternateContent>
        <mc:Choice Requires="wps">
          <w:drawing>
            <wp:anchor distT="0" distB="0" distL="0" distR="0" simplePos="0" relativeHeight="251658240" behindDoc="0" locked="0" layoutInCell="1" allowOverlap="1" wp14:anchorId="748A0B12" wp14:editId="5DBCBCE2">
              <wp:simplePos x="635" y="635"/>
              <wp:positionH relativeFrom="page">
                <wp:align>center</wp:align>
              </wp:positionH>
              <wp:positionV relativeFrom="page">
                <wp:align>bottom</wp:align>
              </wp:positionV>
              <wp:extent cx="766445" cy="357505"/>
              <wp:effectExtent l="0" t="0" r="14605" b="0"/>
              <wp:wrapNone/>
              <wp:docPr id="139819744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6445" cy="357505"/>
                      </a:xfrm>
                      <a:prstGeom prst="rect">
                        <a:avLst/>
                      </a:prstGeom>
                      <a:noFill/>
                      <a:ln>
                        <a:noFill/>
                      </a:ln>
                    </wps:spPr>
                    <wps:txbx>
                      <w:txbxContent>
                        <w:p w14:paraId="3B067FD8" w14:textId="036348CE" w:rsidR="00C77CE5" w:rsidRPr="00C77CE5" w:rsidRDefault="00C77CE5" w:rsidP="00C77CE5">
                          <w:pPr>
                            <w:spacing w:after="0"/>
                            <w:rPr>
                              <w:rFonts w:ascii="Calibri" w:eastAsia="Calibri" w:hAnsi="Calibri" w:cs="Calibri"/>
                              <w:noProof/>
                              <w:color w:val="000000"/>
                              <w:sz w:val="20"/>
                              <w:szCs w:val="20"/>
                            </w:rPr>
                          </w:pPr>
                          <w:r w:rsidRPr="00C77CE5">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A0B12" id="_x0000_t202" coordsize="21600,21600" o:spt="202" path="m,l,21600r21600,l21600,xe">
              <v:stroke joinstyle="miter"/>
              <v:path gradientshapeok="t" o:connecttype="rect"/>
            </v:shapetype>
            <v:shape id="Text Box 2" o:spid="_x0000_s1027" type="#_x0000_t202" alt="CONFIDENTIAL" style="position:absolute;margin-left:0;margin-top:0;width:60.3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" filled="f" stroked="f">
              <v:textbox style="mso-fit-shape-to-text:t" inset="0,0,0,15pt">
                <w:txbxContent>
                  <w:p w14:paraId="3B067FD8" w14:textId="036348CE" w:rsidR="00C77CE5" w:rsidRPr="00C77CE5" w:rsidRDefault="00C77CE5" w:rsidP="00C77CE5">
                    <w:pPr>
                      <w:spacing w:after="0"/>
                      <w:rPr>
                        <w:rFonts w:ascii="Calibri" w:eastAsia="Calibri" w:hAnsi="Calibri" w:cs="Calibri"/>
                        <w:noProof/>
                        <w:color w:val="000000"/>
                        <w:sz w:val="20"/>
                        <w:szCs w:val="20"/>
                      </w:rPr>
                    </w:pPr>
                    <w:r w:rsidRPr="00C77CE5">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98F4" w14:textId="77777777" w:rsidR="00C92298" w:rsidRDefault="00C92298" w:rsidP="003672C3">
      <w:pPr>
        <w:spacing w:after="0" w:line="240" w:lineRule="auto"/>
      </w:pPr>
      <w:r>
        <w:separator/>
      </w:r>
    </w:p>
  </w:footnote>
  <w:footnote w:type="continuationSeparator" w:id="0">
    <w:p w14:paraId="2AE8D807" w14:textId="77777777" w:rsidR="00C92298" w:rsidRDefault="00C92298" w:rsidP="0036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BEC6" w14:textId="0B3C6914" w:rsidR="00621323" w:rsidRPr="00621323" w:rsidRDefault="00852D0A" w:rsidP="00621323">
    <w:pPr>
      <w:pStyle w:val="Heading3"/>
      <w:jc w:val="center"/>
      <w:rPr>
        <w:b/>
        <w:bCs/>
      </w:rPr>
    </w:pPr>
    <w:r>
      <w:rPr>
        <w:b/>
        <w:bCs/>
      </w:rPr>
      <w:t xml:space="preserve">ADD </w:t>
    </w:r>
    <w:r w:rsidRPr="00852D0A">
      <w:rPr>
        <w:b/>
        <w:bCs/>
      </w:rPr>
      <w:t>YOUR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BF9"/>
    <w:multiLevelType w:val="hybridMultilevel"/>
    <w:tmpl w:val="4F1E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40AC0"/>
    <w:multiLevelType w:val="hybridMultilevel"/>
    <w:tmpl w:val="2726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E50A0"/>
    <w:multiLevelType w:val="hybridMultilevel"/>
    <w:tmpl w:val="C57CD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81C20"/>
    <w:multiLevelType w:val="hybridMultilevel"/>
    <w:tmpl w:val="649A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15786"/>
    <w:multiLevelType w:val="hybridMultilevel"/>
    <w:tmpl w:val="20E414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2B5A82"/>
    <w:multiLevelType w:val="hybridMultilevel"/>
    <w:tmpl w:val="CF2EC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0465F31"/>
    <w:multiLevelType w:val="hybridMultilevel"/>
    <w:tmpl w:val="63C84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1E2008"/>
    <w:multiLevelType w:val="hybridMultilevel"/>
    <w:tmpl w:val="161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F72B7"/>
    <w:multiLevelType w:val="hybridMultilevel"/>
    <w:tmpl w:val="6DFA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993EEF"/>
    <w:multiLevelType w:val="hybridMultilevel"/>
    <w:tmpl w:val="37A2A47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BF671D"/>
    <w:multiLevelType w:val="hybridMultilevel"/>
    <w:tmpl w:val="052A7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0F20D91"/>
    <w:multiLevelType w:val="hybridMultilevel"/>
    <w:tmpl w:val="5372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363D2"/>
    <w:multiLevelType w:val="hybridMultilevel"/>
    <w:tmpl w:val="815E9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3D63C2"/>
    <w:multiLevelType w:val="hybridMultilevel"/>
    <w:tmpl w:val="CD00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E32C0"/>
    <w:multiLevelType w:val="hybridMultilevel"/>
    <w:tmpl w:val="44F2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161F0"/>
    <w:multiLevelType w:val="hybridMultilevel"/>
    <w:tmpl w:val="6288960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6B5C6F"/>
    <w:multiLevelType w:val="hybridMultilevel"/>
    <w:tmpl w:val="C4D80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B5F14"/>
    <w:multiLevelType w:val="hybridMultilevel"/>
    <w:tmpl w:val="9766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037210"/>
    <w:multiLevelType w:val="hybridMultilevel"/>
    <w:tmpl w:val="C1EC2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A0255D"/>
    <w:multiLevelType w:val="hybridMultilevel"/>
    <w:tmpl w:val="D070DA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203489"/>
    <w:multiLevelType w:val="hybridMultilevel"/>
    <w:tmpl w:val="2F52B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929231">
    <w:abstractNumId w:val="3"/>
  </w:num>
  <w:num w:numId="2" w16cid:durableId="132795110">
    <w:abstractNumId w:val="8"/>
  </w:num>
  <w:num w:numId="3" w16cid:durableId="1896504292">
    <w:abstractNumId w:val="4"/>
  </w:num>
  <w:num w:numId="4" w16cid:durableId="437871487">
    <w:abstractNumId w:val="12"/>
  </w:num>
  <w:num w:numId="5" w16cid:durableId="1211848286">
    <w:abstractNumId w:val="2"/>
  </w:num>
  <w:num w:numId="6" w16cid:durableId="1992753710">
    <w:abstractNumId w:val="11"/>
  </w:num>
  <w:num w:numId="7" w16cid:durableId="784235327">
    <w:abstractNumId w:val="17"/>
  </w:num>
  <w:num w:numId="8" w16cid:durableId="2003922311">
    <w:abstractNumId w:val="15"/>
  </w:num>
  <w:num w:numId="9" w16cid:durableId="298387641">
    <w:abstractNumId w:val="13"/>
  </w:num>
  <w:num w:numId="10" w16cid:durableId="1104960755">
    <w:abstractNumId w:val="5"/>
  </w:num>
  <w:num w:numId="11" w16cid:durableId="1474366633">
    <w:abstractNumId w:val="6"/>
  </w:num>
  <w:num w:numId="12" w16cid:durableId="1919361211">
    <w:abstractNumId w:val="10"/>
  </w:num>
  <w:num w:numId="13" w16cid:durableId="1387027539">
    <w:abstractNumId w:val="1"/>
  </w:num>
  <w:num w:numId="14" w16cid:durableId="1539202159">
    <w:abstractNumId w:val="16"/>
  </w:num>
  <w:num w:numId="15" w16cid:durableId="965115227">
    <w:abstractNumId w:val="14"/>
  </w:num>
  <w:num w:numId="16" w16cid:durableId="1205875308">
    <w:abstractNumId w:val="20"/>
  </w:num>
  <w:num w:numId="17" w16cid:durableId="1916281376">
    <w:abstractNumId w:val="18"/>
  </w:num>
  <w:num w:numId="18" w16cid:durableId="1998997791">
    <w:abstractNumId w:val="19"/>
  </w:num>
  <w:num w:numId="19" w16cid:durableId="1237058874">
    <w:abstractNumId w:val="7"/>
  </w:num>
  <w:num w:numId="20" w16cid:durableId="1341813988">
    <w:abstractNumId w:val="9"/>
  </w:num>
  <w:num w:numId="21" w16cid:durableId="198076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C3"/>
    <w:rsid w:val="000001BC"/>
    <w:rsid w:val="000064B7"/>
    <w:rsid w:val="00007F74"/>
    <w:rsid w:val="000219B9"/>
    <w:rsid w:val="00021BC1"/>
    <w:rsid w:val="000435C5"/>
    <w:rsid w:val="00053447"/>
    <w:rsid w:val="00057E5D"/>
    <w:rsid w:val="00061415"/>
    <w:rsid w:val="00062041"/>
    <w:rsid w:val="0007194B"/>
    <w:rsid w:val="000811F6"/>
    <w:rsid w:val="000929A5"/>
    <w:rsid w:val="000A4F16"/>
    <w:rsid w:val="000B05AE"/>
    <w:rsid w:val="000D0DC9"/>
    <w:rsid w:val="000D40C6"/>
    <w:rsid w:val="000D601D"/>
    <w:rsid w:val="000F1727"/>
    <w:rsid w:val="00113D46"/>
    <w:rsid w:val="00122111"/>
    <w:rsid w:val="0013592D"/>
    <w:rsid w:val="00150E93"/>
    <w:rsid w:val="00151411"/>
    <w:rsid w:val="00162A3F"/>
    <w:rsid w:val="00170929"/>
    <w:rsid w:val="0019034B"/>
    <w:rsid w:val="001B6976"/>
    <w:rsid w:val="001C09E3"/>
    <w:rsid w:val="001C2BBD"/>
    <w:rsid w:val="001D02B2"/>
    <w:rsid w:val="001D1F12"/>
    <w:rsid w:val="001D2D05"/>
    <w:rsid w:val="001F4CAE"/>
    <w:rsid w:val="0020200F"/>
    <w:rsid w:val="00203354"/>
    <w:rsid w:val="00210C71"/>
    <w:rsid w:val="00216BF5"/>
    <w:rsid w:val="00223A14"/>
    <w:rsid w:val="002275D9"/>
    <w:rsid w:val="00256EE0"/>
    <w:rsid w:val="0026528A"/>
    <w:rsid w:val="00270130"/>
    <w:rsid w:val="00293123"/>
    <w:rsid w:val="002B0357"/>
    <w:rsid w:val="002B3B86"/>
    <w:rsid w:val="002C4C4D"/>
    <w:rsid w:val="002C652B"/>
    <w:rsid w:val="002D32B5"/>
    <w:rsid w:val="002D7FE3"/>
    <w:rsid w:val="002E6744"/>
    <w:rsid w:val="002F308D"/>
    <w:rsid w:val="0032660E"/>
    <w:rsid w:val="003302AC"/>
    <w:rsid w:val="00361489"/>
    <w:rsid w:val="003672C3"/>
    <w:rsid w:val="003868EA"/>
    <w:rsid w:val="00386C25"/>
    <w:rsid w:val="003C6E87"/>
    <w:rsid w:val="003E440F"/>
    <w:rsid w:val="0040644D"/>
    <w:rsid w:val="00407E4F"/>
    <w:rsid w:val="00416884"/>
    <w:rsid w:val="00420F4D"/>
    <w:rsid w:val="0043333A"/>
    <w:rsid w:val="00433EBF"/>
    <w:rsid w:val="00444949"/>
    <w:rsid w:val="0046097B"/>
    <w:rsid w:val="00462CB6"/>
    <w:rsid w:val="0046735A"/>
    <w:rsid w:val="0047678D"/>
    <w:rsid w:val="0049412F"/>
    <w:rsid w:val="004A6F1B"/>
    <w:rsid w:val="004A6F3F"/>
    <w:rsid w:val="004B3723"/>
    <w:rsid w:val="004C25A9"/>
    <w:rsid w:val="004D2A48"/>
    <w:rsid w:val="004E4ADE"/>
    <w:rsid w:val="004E7319"/>
    <w:rsid w:val="004F6FB3"/>
    <w:rsid w:val="004F7C16"/>
    <w:rsid w:val="005036B1"/>
    <w:rsid w:val="005315D7"/>
    <w:rsid w:val="00535E60"/>
    <w:rsid w:val="00541AB0"/>
    <w:rsid w:val="005632AB"/>
    <w:rsid w:val="005639B7"/>
    <w:rsid w:val="00564A28"/>
    <w:rsid w:val="00565048"/>
    <w:rsid w:val="005742A1"/>
    <w:rsid w:val="00586086"/>
    <w:rsid w:val="005907F5"/>
    <w:rsid w:val="005A2AB5"/>
    <w:rsid w:val="005D5F36"/>
    <w:rsid w:val="005F3542"/>
    <w:rsid w:val="005F48FB"/>
    <w:rsid w:val="005F4CFA"/>
    <w:rsid w:val="005F7ED0"/>
    <w:rsid w:val="0060365D"/>
    <w:rsid w:val="00610CB9"/>
    <w:rsid w:val="00621323"/>
    <w:rsid w:val="00636CF5"/>
    <w:rsid w:val="00637978"/>
    <w:rsid w:val="00652050"/>
    <w:rsid w:val="00654742"/>
    <w:rsid w:val="00664EA4"/>
    <w:rsid w:val="006779D7"/>
    <w:rsid w:val="006812CC"/>
    <w:rsid w:val="00694B6A"/>
    <w:rsid w:val="006A19A1"/>
    <w:rsid w:val="006A38D1"/>
    <w:rsid w:val="006A66B1"/>
    <w:rsid w:val="006B0164"/>
    <w:rsid w:val="006B4037"/>
    <w:rsid w:val="006D2D37"/>
    <w:rsid w:val="006D41C6"/>
    <w:rsid w:val="006F3590"/>
    <w:rsid w:val="006F3B3E"/>
    <w:rsid w:val="007049FA"/>
    <w:rsid w:val="00707699"/>
    <w:rsid w:val="007147C4"/>
    <w:rsid w:val="00735DE8"/>
    <w:rsid w:val="00736F06"/>
    <w:rsid w:val="007431E2"/>
    <w:rsid w:val="00751EAE"/>
    <w:rsid w:val="00761944"/>
    <w:rsid w:val="00763096"/>
    <w:rsid w:val="007E6AD5"/>
    <w:rsid w:val="007F1D79"/>
    <w:rsid w:val="0080614C"/>
    <w:rsid w:val="00815930"/>
    <w:rsid w:val="00816B3A"/>
    <w:rsid w:val="0082021A"/>
    <w:rsid w:val="0083134B"/>
    <w:rsid w:val="008314E0"/>
    <w:rsid w:val="00840B31"/>
    <w:rsid w:val="00845D7B"/>
    <w:rsid w:val="00852D0A"/>
    <w:rsid w:val="0085527A"/>
    <w:rsid w:val="0086330D"/>
    <w:rsid w:val="008715C7"/>
    <w:rsid w:val="00871C03"/>
    <w:rsid w:val="00881E8C"/>
    <w:rsid w:val="00885BD6"/>
    <w:rsid w:val="00893547"/>
    <w:rsid w:val="008A2D09"/>
    <w:rsid w:val="008B37F9"/>
    <w:rsid w:val="008B4EFC"/>
    <w:rsid w:val="008C0EFC"/>
    <w:rsid w:val="008C7563"/>
    <w:rsid w:val="008E1EE7"/>
    <w:rsid w:val="008E6F40"/>
    <w:rsid w:val="008F688E"/>
    <w:rsid w:val="0091096B"/>
    <w:rsid w:val="00912108"/>
    <w:rsid w:val="009208FE"/>
    <w:rsid w:val="00936158"/>
    <w:rsid w:val="009440B6"/>
    <w:rsid w:val="0094634E"/>
    <w:rsid w:val="00951A80"/>
    <w:rsid w:val="00955BC3"/>
    <w:rsid w:val="009735C8"/>
    <w:rsid w:val="00976192"/>
    <w:rsid w:val="0098207B"/>
    <w:rsid w:val="009829B3"/>
    <w:rsid w:val="009A2A88"/>
    <w:rsid w:val="009C0D34"/>
    <w:rsid w:val="009E2C4A"/>
    <w:rsid w:val="00A10A88"/>
    <w:rsid w:val="00A13327"/>
    <w:rsid w:val="00A157DF"/>
    <w:rsid w:val="00A22D02"/>
    <w:rsid w:val="00A31AB4"/>
    <w:rsid w:val="00A341AA"/>
    <w:rsid w:val="00A348F2"/>
    <w:rsid w:val="00A50963"/>
    <w:rsid w:val="00A638BD"/>
    <w:rsid w:val="00A6401A"/>
    <w:rsid w:val="00A929A0"/>
    <w:rsid w:val="00AA2D18"/>
    <w:rsid w:val="00AA40C5"/>
    <w:rsid w:val="00AA4BED"/>
    <w:rsid w:val="00AC486A"/>
    <w:rsid w:val="00AC6C38"/>
    <w:rsid w:val="00AD4600"/>
    <w:rsid w:val="00B14669"/>
    <w:rsid w:val="00B22258"/>
    <w:rsid w:val="00B31685"/>
    <w:rsid w:val="00B40B83"/>
    <w:rsid w:val="00B44FF7"/>
    <w:rsid w:val="00B47E6F"/>
    <w:rsid w:val="00B7147D"/>
    <w:rsid w:val="00B77D24"/>
    <w:rsid w:val="00B837E8"/>
    <w:rsid w:val="00B91278"/>
    <w:rsid w:val="00B93036"/>
    <w:rsid w:val="00BA3E32"/>
    <w:rsid w:val="00BA4480"/>
    <w:rsid w:val="00BB2DE5"/>
    <w:rsid w:val="00BC25EA"/>
    <w:rsid w:val="00BC680A"/>
    <w:rsid w:val="00BD3D44"/>
    <w:rsid w:val="00BD5A55"/>
    <w:rsid w:val="00BD6087"/>
    <w:rsid w:val="00BE05CE"/>
    <w:rsid w:val="00BE5914"/>
    <w:rsid w:val="00C1395C"/>
    <w:rsid w:val="00C265DE"/>
    <w:rsid w:val="00C27847"/>
    <w:rsid w:val="00C37A04"/>
    <w:rsid w:val="00C4256E"/>
    <w:rsid w:val="00C42E0D"/>
    <w:rsid w:val="00C458D0"/>
    <w:rsid w:val="00C46D12"/>
    <w:rsid w:val="00C50C36"/>
    <w:rsid w:val="00C51E8C"/>
    <w:rsid w:val="00C600F0"/>
    <w:rsid w:val="00C74C90"/>
    <w:rsid w:val="00C77CE5"/>
    <w:rsid w:val="00C86AF3"/>
    <w:rsid w:val="00C877D0"/>
    <w:rsid w:val="00C92298"/>
    <w:rsid w:val="00CC2831"/>
    <w:rsid w:val="00CD4E98"/>
    <w:rsid w:val="00CE72DC"/>
    <w:rsid w:val="00CF66C1"/>
    <w:rsid w:val="00D03DA5"/>
    <w:rsid w:val="00D059BF"/>
    <w:rsid w:val="00D12B79"/>
    <w:rsid w:val="00D17DFF"/>
    <w:rsid w:val="00D427A1"/>
    <w:rsid w:val="00D57B4D"/>
    <w:rsid w:val="00D66741"/>
    <w:rsid w:val="00D81473"/>
    <w:rsid w:val="00DC519A"/>
    <w:rsid w:val="00DD0217"/>
    <w:rsid w:val="00DE1DD6"/>
    <w:rsid w:val="00DE3706"/>
    <w:rsid w:val="00DF04CB"/>
    <w:rsid w:val="00DF2749"/>
    <w:rsid w:val="00DF4E72"/>
    <w:rsid w:val="00E027E6"/>
    <w:rsid w:val="00E02D9D"/>
    <w:rsid w:val="00E068BD"/>
    <w:rsid w:val="00E356F8"/>
    <w:rsid w:val="00E509F9"/>
    <w:rsid w:val="00E532C5"/>
    <w:rsid w:val="00E75150"/>
    <w:rsid w:val="00E93FB1"/>
    <w:rsid w:val="00E96CB8"/>
    <w:rsid w:val="00EB6D84"/>
    <w:rsid w:val="00EC764A"/>
    <w:rsid w:val="00ED19FB"/>
    <w:rsid w:val="00ED672F"/>
    <w:rsid w:val="00EE0714"/>
    <w:rsid w:val="00EE2A08"/>
    <w:rsid w:val="00EF15BD"/>
    <w:rsid w:val="00EF4956"/>
    <w:rsid w:val="00F117B7"/>
    <w:rsid w:val="00F1657E"/>
    <w:rsid w:val="00F52CC7"/>
    <w:rsid w:val="00F64D64"/>
    <w:rsid w:val="00F70AE3"/>
    <w:rsid w:val="00F70CB6"/>
    <w:rsid w:val="00F71276"/>
    <w:rsid w:val="00F74A58"/>
    <w:rsid w:val="00F86784"/>
    <w:rsid w:val="00FA2F3D"/>
    <w:rsid w:val="00FE1F8D"/>
    <w:rsid w:val="01D64DE7"/>
    <w:rsid w:val="0AECB85B"/>
    <w:rsid w:val="0C299E76"/>
    <w:rsid w:val="101B987A"/>
    <w:rsid w:val="1095E685"/>
    <w:rsid w:val="1A24DD43"/>
    <w:rsid w:val="1C00B7FF"/>
    <w:rsid w:val="2163F45F"/>
    <w:rsid w:val="26C15416"/>
    <w:rsid w:val="286974CF"/>
    <w:rsid w:val="2AC57495"/>
    <w:rsid w:val="2B8A575A"/>
    <w:rsid w:val="3307297A"/>
    <w:rsid w:val="351F1910"/>
    <w:rsid w:val="37E29ED9"/>
    <w:rsid w:val="3B86E47D"/>
    <w:rsid w:val="46423254"/>
    <w:rsid w:val="51381950"/>
    <w:rsid w:val="537F2693"/>
    <w:rsid w:val="53E20EDF"/>
    <w:rsid w:val="56FC716F"/>
    <w:rsid w:val="59E57E7B"/>
    <w:rsid w:val="5EF7E74D"/>
    <w:rsid w:val="67307878"/>
    <w:rsid w:val="69B4B8E2"/>
    <w:rsid w:val="6D2D0A7D"/>
    <w:rsid w:val="6E5BC638"/>
    <w:rsid w:val="70AA1613"/>
    <w:rsid w:val="70FA8521"/>
    <w:rsid w:val="776CFB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7EF8"/>
  <w15:chartTrackingRefBased/>
  <w15:docId w15:val="{F4345A0D-4857-4329-AA9B-1D0D2304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F7"/>
  </w:style>
  <w:style w:type="paragraph" w:styleId="Heading1">
    <w:name w:val="heading 1"/>
    <w:basedOn w:val="Normal"/>
    <w:next w:val="Normal"/>
    <w:link w:val="Heading1Char"/>
    <w:uiPriority w:val="9"/>
    <w:qFormat/>
    <w:rsid w:val="00367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7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7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7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7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7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7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2C3"/>
    <w:rPr>
      <w:rFonts w:eastAsiaTheme="majorEastAsia" w:cstheme="majorBidi"/>
      <w:color w:val="272727" w:themeColor="text1" w:themeTint="D8"/>
    </w:rPr>
  </w:style>
  <w:style w:type="paragraph" w:styleId="Title">
    <w:name w:val="Title"/>
    <w:basedOn w:val="Normal"/>
    <w:next w:val="Normal"/>
    <w:link w:val="TitleChar"/>
    <w:uiPriority w:val="10"/>
    <w:qFormat/>
    <w:rsid w:val="00367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2C3"/>
    <w:pPr>
      <w:spacing w:before="160"/>
      <w:jc w:val="center"/>
    </w:pPr>
    <w:rPr>
      <w:i/>
      <w:iCs/>
      <w:color w:val="404040" w:themeColor="text1" w:themeTint="BF"/>
    </w:rPr>
  </w:style>
  <w:style w:type="character" w:customStyle="1" w:styleId="QuoteChar">
    <w:name w:val="Quote Char"/>
    <w:basedOn w:val="DefaultParagraphFont"/>
    <w:link w:val="Quote"/>
    <w:uiPriority w:val="29"/>
    <w:rsid w:val="003672C3"/>
    <w:rPr>
      <w:i/>
      <w:iCs/>
      <w:color w:val="404040" w:themeColor="text1" w:themeTint="BF"/>
    </w:rPr>
  </w:style>
  <w:style w:type="paragraph" w:styleId="ListParagraph">
    <w:name w:val="List Paragraph"/>
    <w:basedOn w:val="Normal"/>
    <w:uiPriority w:val="34"/>
    <w:qFormat/>
    <w:rsid w:val="003672C3"/>
    <w:pPr>
      <w:ind w:left="720"/>
      <w:contextualSpacing/>
    </w:pPr>
  </w:style>
  <w:style w:type="character" w:styleId="IntenseEmphasis">
    <w:name w:val="Intense Emphasis"/>
    <w:basedOn w:val="DefaultParagraphFont"/>
    <w:uiPriority w:val="21"/>
    <w:qFormat/>
    <w:rsid w:val="003672C3"/>
    <w:rPr>
      <w:i/>
      <w:iCs/>
      <w:color w:val="0F4761" w:themeColor="accent1" w:themeShade="BF"/>
    </w:rPr>
  </w:style>
  <w:style w:type="paragraph" w:styleId="IntenseQuote">
    <w:name w:val="Intense Quote"/>
    <w:basedOn w:val="Normal"/>
    <w:next w:val="Normal"/>
    <w:link w:val="IntenseQuoteChar"/>
    <w:uiPriority w:val="30"/>
    <w:qFormat/>
    <w:rsid w:val="00367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2C3"/>
    <w:rPr>
      <w:i/>
      <w:iCs/>
      <w:color w:val="0F4761" w:themeColor="accent1" w:themeShade="BF"/>
    </w:rPr>
  </w:style>
  <w:style w:type="character" w:styleId="IntenseReference">
    <w:name w:val="Intense Reference"/>
    <w:basedOn w:val="DefaultParagraphFont"/>
    <w:uiPriority w:val="32"/>
    <w:qFormat/>
    <w:rsid w:val="003672C3"/>
    <w:rPr>
      <w:b/>
      <w:bCs/>
      <w:smallCaps/>
      <w:color w:val="0F4761" w:themeColor="accent1" w:themeShade="BF"/>
      <w:spacing w:val="5"/>
    </w:rPr>
  </w:style>
  <w:style w:type="paragraph" w:styleId="Header">
    <w:name w:val="header"/>
    <w:basedOn w:val="Normal"/>
    <w:link w:val="HeaderChar"/>
    <w:uiPriority w:val="99"/>
    <w:unhideWhenUsed/>
    <w:rsid w:val="003672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2C3"/>
  </w:style>
  <w:style w:type="paragraph" w:styleId="Footer">
    <w:name w:val="footer"/>
    <w:basedOn w:val="Normal"/>
    <w:link w:val="FooterChar"/>
    <w:uiPriority w:val="99"/>
    <w:unhideWhenUsed/>
    <w:rsid w:val="003672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2C3"/>
  </w:style>
  <w:style w:type="character" w:styleId="Hyperlink">
    <w:name w:val="Hyperlink"/>
    <w:basedOn w:val="DefaultParagraphFont"/>
    <w:uiPriority w:val="99"/>
    <w:unhideWhenUsed/>
    <w:rsid w:val="003672C3"/>
    <w:rPr>
      <w:color w:val="467886" w:themeColor="hyperlink"/>
      <w:u w:val="single"/>
    </w:rPr>
  </w:style>
  <w:style w:type="character" w:styleId="UnresolvedMention">
    <w:name w:val="Unresolved Mention"/>
    <w:basedOn w:val="DefaultParagraphFont"/>
    <w:uiPriority w:val="99"/>
    <w:semiHidden/>
    <w:unhideWhenUsed/>
    <w:rsid w:val="003672C3"/>
    <w:rPr>
      <w:color w:val="605E5C"/>
      <w:shd w:val="clear" w:color="auto" w:fill="E1DFDD"/>
    </w:rPr>
  </w:style>
  <w:style w:type="paragraph" w:styleId="BodyText">
    <w:name w:val="Body Text"/>
    <w:basedOn w:val="Normal"/>
    <w:link w:val="BodyTextChar"/>
    <w:uiPriority w:val="1"/>
    <w:semiHidden/>
    <w:unhideWhenUsed/>
    <w:rsid w:val="000D0DC9"/>
    <w:pPr>
      <w:autoSpaceDE w:val="0"/>
      <w:autoSpaceDN w:val="0"/>
      <w:spacing w:after="0" w:line="240" w:lineRule="auto"/>
      <w:ind w:left="454"/>
    </w:pPr>
    <w:rPr>
      <w:rFonts w:ascii="Arial" w:hAnsi="Arial" w:cs="Arial"/>
      <w:kern w:val="0"/>
      <w:lang w:eastAsia="en-GB"/>
      <w14:ligatures w14:val="none"/>
    </w:rPr>
  </w:style>
  <w:style w:type="character" w:customStyle="1" w:styleId="BodyTextChar">
    <w:name w:val="Body Text Char"/>
    <w:basedOn w:val="DefaultParagraphFont"/>
    <w:link w:val="BodyText"/>
    <w:uiPriority w:val="1"/>
    <w:semiHidden/>
    <w:rsid w:val="000D0DC9"/>
    <w:rPr>
      <w:rFonts w:ascii="Arial" w:hAnsi="Arial" w:cs="Arial"/>
      <w:kern w:val="0"/>
      <w:lang w:eastAsia="en-GB"/>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440B6"/>
    <w:pPr>
      <w:spacing w:after="0" w:line="240" w:lineRule="auto"/>
    </w:pPr>
  </w:style>
  <w:style w:type="paragraph" w:styleId="TOC2">
    <w:name w:val="toc 2"/>
    <w:basedOn w:val="Normal"/>
    <w:next w:val="Normal"/>
    <w:autoRedefine/>
    <w:uiPriority w:val="39"/>
    <w:unhideWhenUsed/>
    <w:rsid w:val="009440B6"/>
    <w:pPr>
      <w:tabs>
        <w:tab w:val="left" w:pos="709"/>
        <w:tab w:val="right" w:pos="9016"/>
      </w:tabs>
      <w:spacing w:after="100" w:line="276" w:lineRule="auto"/>
      <w:ind w:left="220"/>
    </w:pPr>
    <w:rPr>
      <w:kern w:val="0"/>
      <w14:ligatures w14:val="none"/>
    </w:rPr>
  </w:style>
  <w:style w:type="paragraph" w:styleId="TOC1">
    <w:name w:val="toc 1"/>
    <w:basedOn w:val="Normal"/>
    <w:next w:val="Normal"/>
    <w:autoRedefine/>
    <w:uiPriority w:val="39"/>
    <w:unhideWhenUsed/>
    <w:rsid w:val="00021BC1"/>
    <w:pPr>
      <w:spacing w:after="100"/>
    </w:pPr>
  </w:style>
  <w:style w:type="character" w:styleId="FollowedHyperlink">
    <w:name w:val="FollowedHyperlink"/>
    <w:basedOn w:val="DefaultParagraphFont"/>
    <w:uiPriority w:val="99"/>
    <w:semiHidden/>
    <w:unhideWhenUsed/>
    <w:rsid w:val="005632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2600">
      <w:bodyDiv w:val="1"/>
      <w:marLeft w:val="0"/>
      <w:marRight w:val="0"/>
      <w:marTop w:val="0"/>
      <w:marBottom w:val="0"/>
      <w:divBdr>
        <w:top w:val="none" w:sz="0" w:space="0" w:color="auto"/>
        <w:left w:val="none" w:sz="0" w:space="0" w:color="auto"/>
        <w:bottom w:val="none" w:sz="0" w:space="0" w:color="auto"/>
        <w:right w:val="none" w:sz="0" w:space="0" w:color="auto"/>
      </w:divBdr>
    </w:div>
    <w:div w:id="653722127">
      <w:bodyDiv w:val="1"/>
      <w:marLeft w:val="0"/>
      <w:marRight w:val="0"/>
      <w:marTop w:val="0"/>
      <w:marBottom w:val="0"/>
      <w:divBdr>
        <w:top w:val="none" w:sz="0" w:space="0" w:color="auto"/>
        <w:left w:val="none" w:sz="0" w:space="0" w:color="auto"/>
        <w:bottom w:val="none" w:sz="0" w:space="0" w:color="auto"/>
        <w:right w:val="none" w:sz="0" w:space="0" w:color="auto"/>
      </w:divBdr>
    </w:div>
    <w:div w:id="660474041">
      <w:bodyDiv w:val="1"/>
      <w:marLeft w:val="0"/>
      <w:marRight w:val="0"/>
      <w:marTop w:val="0"/>
      <w:marBottom w:val="0"/>
      <w:divBdr>
        <w:top w:val="none" w:sz="0" w:space="0" w:color="auto"/>
        <w:left w:val="none" w:sz="0" w:space="0" w:color="auto"/>
        <w:bottom w:val="none" w:sz="0" w:space="0" w:color="auto"/>
        <w:right w:val="none" w:sz="0" w:space="0" w:color="auto"/>
      </w:divBdr>
    </w:div>
    <w:div w:id="1448700378">
      <w:bodyDiv w:val="1"/>
      <w:marLeft w:val="0"/>
      <w:marRight w:val="0"/>
      <w:marTop w:val="0"/>
      <w:marBottom w:val="0"/>
      <w:divBdr>
        <w:top w:val="none" w:sz="0" w:space="0" w:color="auto"/>
        <w:left w:val="none" w:sz="0" w:space="0" w:color="auto"/>
        <w:bottom w:val="none" w:sz="0" w:space="0" w:color="auto"/>
        <w:right w:val="none" w:sz="0" w:space="0" w:color="auto"/>
      </w:divBdr>
    </w:div>
    <w:div w:id="176772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tions.hse.gov.uk/what-we-do/safety-cultur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hse.gov.uk/Safety-Climate-Tool" TargetMode="External"/><Relationship Id="rId12" Type="http://schemas.openxmlformats.org/officeDocument/2006/relationships/hyperlink" Target="https://outlook.office365.com/book/TSOToolDemo@williamslea.com/s/Fe6eIAn5xUK8cZ22BKQZmw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s.hse.gov.uk/gempdf/HSE_Diagram_Design_for_Safety_Culture_FLYER.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gov.uk/statistics/enforcement.pdf" TargetMode="External"/><Relationship Id="rId4" Type="http://schemas.openxmlformats.org/officeDocument/2006/relationships/webSettings" Target="webSettings.xml"/><Relationship Id="rId9" Type="http://schemas.openxmlformats.org/officeDocument/2006/relationships/hyperlink" Target="https://solutions.hse.gov.uk/health-and-safety-training-courses/creating-a-safety-culture-of-excelle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Whitman</dc:creator>
  <cp:keywords/>
  <dc:description/>
  <cp:lastModifiedBy>Carl Whitman</cp:lastModifiedBy>
  <cp:revision>11</cp:revision>
  <dcterms:created xsi:type="dcterms:W3CDTF">2024-07-16T09:11:00Z</dcterms:created>
  <dcterms:modified xsi:type="dcterms:W3CDTF">2026-03-30T14:01:00Z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5356ccc6,54e9548,53afc94b</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4228c184-f6a3-45aa-b849-a6c740c218d0_Enabled">
    <vt:lpwstr>true</vt:lpwstr>
  </property>
  <property fmtid="{D5CDD505-2E9C-101B-9397-08002B2CF9AE}" pid="6" name="MSIP_Label_4228c184-f6a3-45aa-b849-a6c740c218d0_SetDate">
    <vt:lpwstr>2024-05-30T15:51:44Z</vt:lpwstr>
  </property>
  <property fmtid="{D5CDD505-2E9C-101B-9397-08002B2CF9AE}" pid="7" name="MSIP_Label_4228c184-f6a3-45aa-b849-a6c740c218d0_Method">
    <vt:lpwstr>Standard</vt:lpwstr>
  </property>
  <property fmtid="{D5CDD505-2E9C-101B-9397-08002B2CF9AE}" pid="8" name="MSIP_Label_4228c184-f6a3-45aa-b849-a6c740c218d0_Name">
    <vt:lpwstr>CONFIDENTIAL</vt:lpwstr>
  </property>
  <property fmtid="{D5CDD505-2E9C-101B-9397-08002B2CF9AE}" pid="9" name="MSIP_Label_4228c184-f6a3-45aa-b849-a6c740c218d0_SiteId">
    <vt:lpwstr>095ffef9-9fdd-4726-b100-61f64ad17f21</vt:lpwstr>
  </property>
  <property fmtid="{D5CDD505-2E9C-101B-9397-08002B2CF9AE}" pid="10" name="MSIP_Label_4228c184-f6a3-45aa-b849-a6c740c218d0_ActionId">
    <vt:lpwstr>cf4c49e8-1e73-4885-b314-bf922cfa18a1</vt:lpwstr>
  </property>
  <property fmtid="{D5CDD505-2E9C-101B-9397-08002B2CF9AE}" pid="11" name="MSIP_Label_4228c184-f6a3-45aa-b849-a6c740c218d0_ContentBits">
    <vt:lpwstr>2</vt:lpwstr>
  </property>
  <property fmtid="{D5CDD505-2E9C-101B-9397-08002B2CF9AE}" pid="12" name="GrammarlyDocumentId">
    <vt:lpwstr>93c236cf-e07b-4b1d-8be9-8df8633c939c</vt:lpwstr>
  </property>
</Properties>
</file>